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350E8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1E4F2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r w:rsidR="00350E8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Änderungsanträgen zum </w:t>
      </w:r>
      <w:r w:rsidR="001E4F20">
        <w:rPr>
          <w:rFonts w:ascii="Arial" w:eastAsia="Times New Roman" w:hAnsi="Arial" w:cs="Times New Roman"/>
          <w:b/>
          <w:szCs w:val="20"/>
          <w:u w:val="single"/>
          <w:lang w:eastAsia="de-DE"/>
        </w:rPr>
        <w:t>TSVG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350E85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Intersektorale Versorgung darf nicht behindert werden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50E85" w:rsidRPr="00350E85" w:rsidRDefault="00D30167" w:rsidP="00350E8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50E85">
        <w:rPr>
          <w:rFonts w:ascii="Arial" w:eastAsia="Times New Roman" w:hAnsi="Arial" w:cs="Arial"/>
          <w:lang w:eastAsia="de-DE"/>
        </w:rPr>
        <w:t>22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9255D">
        <w:rPr>
          <w:rFonts w:ascii="Arial" w:eastAsia="Times New Roman" w:hAnsi="Arial" w:cs="Arial"/>
          <w:lang w:eastAsia="de-DE"/>
        </w:rPr>
        <w:t>Novem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350E85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5E3F20">
        <w:rPr>
          <w:rFonts w:ascii="Arial" w:eastAsia="Times New Roman" w:hAnsi="Arial" w:cs="Arial"/>
          <w:lang w:eastAsia="de-DE"/>
        </w:rPr>
        <w:t xml:space="preserve"> </w:t>
      </w:r>
      <w:r w:rsidR="00E70B33">
        <w:rPr>
          <w:rFonts w:ascii="Arial" w:eastAsia="Times New Roman" w:hAnsi="Arial" w:cs="Arial"/>
          <w:lang w:eastAsia="de-DE"/>
        </w:rPr>
        <w:t>D</w:t>
      </w:r>
      <w:r w:rsidR="00350E85" w:rsidRPr="00350E85">
        <w:rPr>
          <w:rFonts w:ascii="Arial" w:eastAsia="Times New Roman" w:hAnsi="Arial" w:cs="Arial"/>
          <w:lang w:eastAsia="de-DE"/>
        </w:rPr>
        <w:t xml:space="preserve">ie </w:t>
      </w:r>
      <w:r w:rsidR="005C692D">
        <w:rPr>
          <w:rFonts w:ascii="Arial" w:eastAsia="Times New Roman" w:hAnsi="Arial" w:cs="Arial"/>
          <w:lang w:eastAsia="de-DE"/>
        </w:rPr>
        <w:t>Deutsche Krankenhausgesellschaft (</w:t>
      </w:r>
      <w:r w:rsidR="00350E85" w:rsidRPr="00350E85">
        <w:rPr>
          <w:rFonts w:ascii="Arial" w:eastAsia="Times New Roman" w:hAnsi="Arial" w:cs="Arial"/>
          <w:lang w:eastAsia="de-DE"/>
        </w:rPr>
        <w:t>DKG</w:t>
      </w:r>
      <w:r w:rsidR="005C692D">
        <w:rPr>
          <w:rFonts w:ascii="Arial" w:eastAsia="Times New Roman" w:hAnsi="Arial" w:cs="Arial"/>
          <w:lang w:eastAsia="de-DE"/>
        </w:rPr>
        <w:t>)</w:t>
      </w:r>
      <w:r w:rsidR="00350E85" w:rsidRPr="00350E85">
        <w:rPr>
          <w:rFonts w:ascii="Arial" w:eastAsia="Times New Roman" w:hAnsi="Arial" w:cs="Arial"/>
          <w:lang w:eastAsia="de-DE"/>
        </w:rPr>
        <w:t xml:space="preserve"> </w:t>
      </w:r>
      <w:r w:rsidR="00E70B33">
        <w:rPr>
          <w:rFonts w:ascii="Arial" w:eastAsia="Times New Roman" w:hAnsi="Arial" w:cs="Arial"/>
          <w:lang w:eastAsia="de-DE"/>
        </w:rPr>
        <w:t xml:space="preserve">appelliert an den </w:t>
      </w:r>
      <w:r w:rsidR="00350E85" w:rsidRPr="00350E85">
        <w:rPr>
          <w:rFonts w:ascii="Arial" w:eastAsia="Times New Roman" w:hAnsi="Arial" w:cs="Arial"/>
          <w:lang w:eastAsia="de-DE"/>
        </w:rPr>
        <w:t>Bundesrat</w:t>
      </w:r>
      <w:r w:rsidR="005E3F20">
        <w:rPr>
          <w:rFonts w:ascii="Arial" w:eastAsia="Times New Roman" w:hAnsi="Arial" w:cs="Arial"/>
          <w:lang w:eastAsia="de-DE"/>
        </w:rPr>
        <w:t>,</w:t>
      </w:r>
      <w:r w:rsidR="00350E85" w:rsidRPr="00350E85">
        <w:rPr>
          <w:rFonts w:ascii="Arial" w:eastAsia="Times New Roman" w:hAnsi="Arial" w:cs="Arial"/>
          <w:lang w:eastAsia="de-DE"/>
        </w:rPr>
        <w:t xml:space="preserve"> </w:t>
      </w:r>
      <w:r w:rsidR="00E70B33">
        <w:rPr>
          <w:rFonts w:ascii="Arial" w:eastAsia="Times New Roman" w:hAnsi="Arial" w:cs="Arial"/>
          <w:lang w:eastAsia="de-DE"/>
        </w:rPr>
        <w:t xml:space="preserve">keine Änderungen im </w:t>
      </w:r>
      <w:r w:rsidR="00350E85" w:rsidRPr="00350E85">
        <w:rPr>
          <w:rFonts w:ascii="Arial" w:eastAsia="Times New Roman" w:hAnsi="Arial" w:cs="Arial"/>
          <w:lang w:eastAsia="de-DE"/>
        </w:rPr>
        <w:t xml:space="preserve">Gesetzentwurf des </w:t>
      </w:r>
      <w:r w:rsidR="00C12C8F" w:rsidRPr="00C12C8F">
        <w:rPr>
          <w:rFonts w:ascii="Arial" w:eastAsia="Times New Roman" w:hAnsi="Arial" w:cs="Arial"/>
          <w:lang w:eastAsia="de-DE"/>
        </w:rPr>
        <w:t>Terminservice- und Versorgungsgesetzes</w:t>
      </w:r>
      <w:r w:rsidR="00C12C8F">
        <w:rPr>
          <w:rFonts w:ascii="Arial" w:eastAsia="Times New Roman" w:hAnsi="Arial" w:cs="Arial"/>
          <w:lang w:eastAsia="de-DE"/>
        </w:rPr>
        <w:t xml:space="preserve"> (</w:t>
      </w:r>
      <w:r w:rsidR="00350E85" w:rsidRPr="00350E85">
        <w:rPr>
          <w:rFonts w:ascii="Arial" w:eastAsia="Times New Roman" w:hAnsi="Arial" w:cs="Arial"/>
          <w:lang w:eastAsia="de-DE"/>
        </w:rPr>
        <w:t>TSVG</w:t>
      </w:r>
      <w:r w:rsidR="00C12C8F">
        <w:rPr>
          <w:rFonts w:ascii="Arial" w:eastAsia="Times New Roman" w:hAnsi="Arial" w:cs="Arial"/>
          <w:lang w:eastAsia="de-DE"/>
        </w:rPr>
        <w:t>)</w:t>
      </w:r>
      <w:r w:rsidR="00E70B33">
        <w:rPr>
          <w:rFonts w:ascii="Arial" w:eastAsia="Times New Roman" w:hAnsi="Arial" w:cs="Arial"/>
          <w:lang w:eastAsia="de-DE"/>
        </w:rPr>
        <w:t xml:space="preserve"> zu beschließen, die die </w:t>
      </w:r>
      <w:r w:rsidR="005E3F20">
        <w:rPr>
          <w:rFonts w:ascii="Arial" w:eastAsia="Times New Roman" w:hAnsi="Arial" w:cs="Arial"/>
          <w:lang w:eastAsia="de-DE"/>
        </w:rPr>
        <w:t xml:space="preserve">Errichtung und den Betrieb von </w:t>
      </w:r>
      <w:r w:rsidR="00E70B33">
        <w:rPr>
          <w:rFonts w:ascii="Arial" w:eastAsia="Times New Roman" w:hAnsi="Arial" w:cs="Arial"/>
          <w:lang w:eastAsia="de-DE"/>
        </w:rPr>
        <w:t>Medizinische</w:t>
      </w:r>
      <w:r w:rsidR="005E3F20">
        <w:rPr>
          <w:rFonts w:ascii="Arial" w:eastAsia="Times New Roman" w:hAnsi="Arial" w:cs="Arial"/>
          <w:lang w:eastAsia="de-DE"/>
        </w:rPr>
        <w:t xml:space="preserve">n Versorgungszentren </w:t>
      </w:r>
      <w:r w:rsidR="00EC2B74">
        <w:rPr>
          <w:rFonts w:ascii="Arial" w:eastAsia="Times New Roman" w:hAnsi="Arial" w:cs="Arial"/>
          <w:lang w:eastAsia="de-DE"/>
        </w:rPr>
        <w:t xml:space="preserve">(MVZ) </w:t>
      </w:r>
      <w:r w:rsidR="005E3F20">
        <w:rPr>
          <w:rFonts w:ascii="Arial" w:eastAsia="Times New Roman" w:hAnsi="Arial" w:cs="Arial"/>
          <w:lang w:eastAsia="de-DE"/>
        </w:rPr>
        <w:t>gefährden.</w:t>
      </w:r>
      <w:r w:rsidR="00E70B33">
        <w:rPr>
          <w:rFonts w:ascii="Arial" w:eastAsia="Times New Roman" w:hAnsi="Arial" w:cs="Arial"/>
          <w:lang w:eastAsia="de-DE"/>
        </w:rPr>
        <w:t xml:space="preserve"> </w:t>
      </w:r>
      <w:r w:rsidR="00EC2B74">
        <w:rPr>
          <w:rFonts w:ascii="Arial" w:eastAsia="Times New Roman" w:hAnsi="Arial" w:cs="Arial"/>
          <w:lang w:eastAsia="de-DE"/>
        </w:rPr>
        <w:t>„</w:t>
      </w:r>
      <w:r w:rsidR="00350E85" w:rsidRPr="00350E85">
        <w:rPr>
          <w:rFonts w:ascii="Arial" w:eastAsia="Times New Roman" w:hAnsi="Arial" w:cs="Arial"/>
          <w:lang w:eastAsia="de-DE"/>
        </w:rPr>
        <w:t xml:space="preserve">Mit den in den Änderungsanträgen des Bundesrates vorgesehenen Maßnahmen besteht </w:t>
      </w:r>
      <w:r w:rsidR="00EA138C">
        <w:rPr>
          <w:rFonts w:ascii="Arial" w:eastAsia="Times New Roman" w:hAnsi="Arial" w:cs="Arial"/>
          <w:lang w:eastAsia="de-DE"/>
        </w:rPr>
        <w:t xml:space="preserve">jetzt </w:t>
      </w:r>
      <w:r w:rsidR="00350E85" w:rsidRPr="00350E85">
        <w:rPr>
          <w:rFonts w:ascii="Arial" w:eastAsia="Times New Roman" w:hAnsi="Arial" w:cs="Arial"/>
          <w:lang w:eastAsia="de-DE"/>
        </w:rPr>
        <w:t xml:space="preserve">die Gefahr, dass </w:t>
      </w:r>
      <w:r w:rsidR="005C692D">
        <w:rPr>
          <w:rFonts w:ascii="Arial" w:eastAsia="Times New Roman" w:hAnsi="Arial" w:cs="Arial"/>
          <w:lang w:eastAsia="de-DE"/>
        </w:rPr>
        <w:t>M</w:t>
      </w:r>
      <w:r w:rsidR="00350E85" w:rsidRPr="00350E85">
        <w:rPr>
          <w:rFonts w:ascii="Arial" w:eastAsia="Times New Roman" w:hAnsi="Arial" w:cs="Arial"/>
          <w:lang w:eastAsia="de-DE"/>
        </w:rPr>
        <w:t xml:space="preserve">edizinische Versorgungszentren als wichtiges Bindeglied zwischen ambulanter und stationärer Versorgung gefährdet werden. Es wäre </w:t>
      </w:r>
      <w:r w:rsidR="00EA138C">
        <w:rPr>
          <w:rFonts w:ascii="Arial" w:eastAsia="Times New Roman" w:hAnsi="Arial" w:cs="Arial"/>
          <w:lang w:eastAsia="de-DE"/>
        </w:rPr>
        <w:t>v</w:t>
      </w:r>
      <w:r w:rsidR="00350E85" w:rsidRPr="00350E85">
        <w:rPr>
          <w:rFonts w:ascii="Arial" w:eastAsia="Times New Roman" w:hAnsi="Arial" w:cs="Arial"/>
          <w:lang w:eastAsia="de-DE"/>
        </w:rPr>
        <w:t>ersorgungspolitisch schlecht und geradezu fahrlässig</w:t>
      </w:r>
      <w:r w:rsidR="005E3F20">
        <w:rPr>
          <w:rFonts w:ascii="Arial" w:eastAsia="Times New Roman" w:hAnsi="Arial" w:cs="Arial"/>
          <w:lang w:eastAsia="de-DE"/>
        </w:rPr>
        <w:t>,</w:t>
      </w:r>
      <w:r w:rsidR="00350E85" w:rsidRPr="00350E85">
        <w:rPr>
          <w:rFonts w:ascii="Arial" w:eastAsia="Times New Roman" w:hAnsi="Arial" w:cs="Arial"/>
          <w:lang w:eastAsia="de-DE"/>
        </w:rPr>
        <w:t xml:space="preserve"> diese Struktur zu zerschlagen</w:t>
      </w:r>
      <w:r w:rsidR="00350E85">
        <w:rPr>
          <w:rFonts w:ascii="Arial" w:eastAsia="Times New Roman" w:hAnsi="Arial" w:cs="Arial"/>
          <w:lang w:eastAsia="de-DE"/>
        </w:rPr>
        <w:t xml:space="preserve">“, erklärte </w:t>
      </w:r>
      <w:r w:rsidR="005C692D">
        <w:rPr>
          <w:rFonts w:ascii="Arial" w:eastAsia="Times New Roman" w:hAnsi="Arial" w:cs="Arial"/>
          <w:lang w:eastAsia="de-DE"/>
        </w:rPr>
        <w:t xml:space="preserve">DKG-Hauptgeschäftsführer </w:t>
      </w:r>
      <w:r w:rsidR="00350E85">
        <w:rPr>
          <w:rFonts w:ascii="Arial" w:eastAsia="Times New Roman" w:hAnsi="Arial" w:cs="Arial"/>
          <w:lang w:eastAsia="de-DE"/>
        </w:rPr>
        <w:t>Georg Baum</w:t>
      </w:r>
      <w:r w:rsidR="005C692D">
        <w:rPr>
          <w:rFonts w:ascii="Arial" w:eastAsia="Times New Roman" w:hAnsi="Arial" w:cs="Arial"/>
          <w:lang w:eastAsia="de-DE"/>
        </w:rPr>
        <w:t xml:space="preserve">. </w:t>
      </w:r>
    </w:p>
    <w:p w:rsidR="00350E85" w:rsidRPr="00350E85" w:rsidRDefault="00350E85" w:rsidP="00350E8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50E85" w:rsidRPr="00350E85" w:rsidRDefault="00350E85" w:rsidP="00350E8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350E85">
        <w:rPr>
          <w:rFonts w:ascii="Arial" w:eastAsia="Times New Roman" w:hAnsi="Arial" w:cs="Arial"/>
          <w:lang w:eastAsia="de-DE"/>
        </w:rPr>
        <w:t>Geplant ist, dass Krankenhäuser zukünftig nur noch ein MVZ gründen dürfen, wenn die</w:t>
      </w:r>
      <w:r w:rsidR="005C692D">
        <w:rPr>
          <w:rFonts w:ascii="Arial" w:eastAsia="Times New Roman" w:hAnsi="Arial" w:cs="Arial"/>
          <w:lang w:eastAsia="de-DE"/>
        </w:rPr>
        <w:t>se</w:t>
      </w:r>
      <w:r w:rsidRPr="00350E85">
        <w:rPr>
          <w:rFonts w:ascii="Arial" w:eastAsia="Times New Roman" w:hAnsi="Arial" w:cs="Arial"/>
          <w:lang w:eastAsia="de-DE"/>
        </w:rPr>
        <w:t xml:space="preserve"> auch für die stationäre Patientenbehandlung einen entsprechenden fachgebundenen Versorgungsauftrag haben. Vielfach haben Krankenhäuser </w:t>
      </w:r>
      <w:r w:rsidR="00E70B33">
        <w:rPr>
          <w:rFonts w:ascii="Arial" w:eastAsia="Times New Roman" w:hAnsi="Arial" w:cs="Arial"/>
          <w:lang w:eastAsia="de-DE"/>
        </w:rPr>
        <w:t xml:space="preserve">beispielsweise </w:t>
      </w:r>
      <w:r w:rsidRPr="00350E85">
        <w:rPr>
          <w:rFonts w:ascii="Arial" w:eastAsia="Times New Roman" w:hAnsi="Arial" w:cs="Arial"/>
          <w:lang w:eastAsia="de-DE"/>
        </w:rPr>
        <w:t xml:space="preserve">ihre </w:t>
      </w:r>
      <w:r w:rsidR="005C692D">
        <w:rPr>
          <w:rFonts w:ascii="Arial" w:eastAsia="Times New Roman" w:hAnsi="Arial" w:cs="Arial"/>
          <w:lang w:eastAsia="de-DE"/>
        </w:rPr>
        <w:t>r</w:t>
      </w:r>
      <w:r w:rsidRPr="00350E85">
        <w:rPr>
          <w:rFonts w:ascii="Arial" w:eastAsia="Times New Roman" w:hAnsi="Arial" w:cs="Arial"/>
          <w:lang w:eastAsia="de-DE"/>
        </w:rPr>
        <w:t>adiologischen Abteilungen in MVZ eingebracht</w:t>
      </w:r>
      <w:r w:rsidR="005E3F20">
        <w:rPr>
          <w:rFonts w:ascii="Arial" w:eastAsia="Times New Roman" w:hAnsi="Arial" w:cs="Arial"/>
          <w:lang w:eastAsia="de-DE"/>
        </w:rPr>
        <w:t>,</w:t>
      </w:r>
      <w:r w:rsidR="00E70B33">
        <w:rPr>
          <w:rFonts w:ascii="Arial" w:eastAsia="Times New Roman" w:hAnsi="Arial" w:cs="Arial"/>
          <w:lang w:eastAsia="de-DE"/>
        </w:rPr>
        <w:t xml:space="preserve"> um die Verzahnung der </w:t>
      </w:r>
      <w:r w:rsidR="005E3F20">
        <w:rPr>
          <w:rFonts w:ascii="Arial" w:eastAsia="Times New Roman" w:hAnsi="Arial" w:cs="Arial"/>
          <w:lang w:eastAsia="de-DE"/>
        </w:rPr>
        <w:t xml:space="preserve">Sektoren zu befördern. „Gerade </w:t>
      </w:r>
      <w:r w:rsidR="00E70B33">
        <w:rPr>
          <w:rFonts w:ascii="Arial" w:eastAsia="Times New Roman" w:hAnsi="Arial" w:cs="Arial"/>
          <w:lang w:eastAsia="de-DE"/>
        </w:rPr>
        <w:t>im Sinne der Versicherten sollten diese Angebote nicht gefäh</w:t>
      </w:r>
      <w:r w:rsidR="005E3F20">
        <w:rPr>
          <w:rFonts w:ascii="Arial" w:eastAsia="Times New Roman" w:hAnsi="Arial" w:cs="Arial"/>
          <w:lang w:eastAsia="de-DE"/>
        </w:rPr>
        <w:t xml:space="preserve">rdet werden“, </w:t>
      </w:r>
      <w:r w:rsidR="00E70B33">
        <w:rPr>
          <w:rFonts w:ascii="Arial" w:eastAsia="Times New Roman" w:hAnsi="Arial" w:cs="Arial"/>
          <w:lang w:eastAsia="de-DE"/>
        </w:rPr>
        <w:t xml:space="preserve">so Baum.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Pr="006D5D72" w:rsidRDefault="006D5D72" w:rsidP="006D5D72">
      <w:bookmarkStart w:id="0" w:name="_GoBack"/>
      <w:bookmarkEnd w:id="0"/>
    </w:p>
    <w:sectPr w:rsidR="006D5D72" w:rsidRPr="006D5D72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A6" w:rsidRDefault="00A816A6" w:rsidP="008125E6">
      <w:pPr>
        <w:spacing w:after="0"/>
      </w:pPr>
      <w:r>
        <w:separator/>
      </w:r>
    </w:p>
  </w:endnote>
  <w:endnote w:type="continuationSeparator" w:id="0">
    <w:p w:rsidR="00A816A6" w:rsidRDefault="00A816A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72" w:rsidRDefault="006D5D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72" w:rsidRDefault="006D5D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AD2D42" wp14:editId="1DAE1A6A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A6" w:rsidRDefault="00A816A6" w:rsidP="008125E6">
      <w:pPr>
        <w:spacing w:after="0"/>
      </w:pPr>
      <w:r>
        <w:separator/>
      </w:r>
    </w:p>
  </w:footnote>
  <w:footnote w:type="continuationSeparator" w:id="0">
    <w:p w:rsidR="00A816A6" w:rsidRDefault="00A816A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72" w:rsidRDefault="006D5D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E3F2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6235314" wp14:editId="5436F6F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E4F20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0E85"/>
    <w:rsid w:val="00354602"/>
    <w:rsid w:val="00362EF7"/>
    <w:rsid w:val="00363F93"/>
    <w:rsid w:val="0038210A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63E2"/>
    <w:rsid w:val="0056210E"/>
    <w:rsid w:val="00570C6B"/>
    <w:rsid w:val="0058674F"/>
    <w:rsid w:val="00586EFC"/>
    <w:rsid w:val="005A6566"/>
    <w:rsid w:val="005B067E"/>
    <w:rsid w:val="005C2BD9"/>
    <w:rsid w:val="005C692D"/>
    <w:rsid w:val="005D1C55"/>
    <w:rsid w:val="005E3F20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16A6"/>
    <w:rsid w:val="00AC5BCE"/>
    <w:rsid w:val="00AE24DB"/>
    <w:rsid w:val="00B06B18"/>
    <w:rsid w:val="00B1353D"/>
    <w:rsid w:val="00B34514"/>
    <w:rsid w:val="00B402F1"/>
    <w:rsid w:val="00B42118"/>
    <w:rsid w:val="00B52927"/>
    <w:rsid w:val="00B65874"/>
    <w:rsid w:val="00B7543C"/>
    <w:rsid w:val="00B87286"/>
    <w:rsid w:val="00BB0243"/>
    <w:rsid w:val="00BF222D"/>
    <w:rsid w:val="00C12C8F"/>
    <w:rsid w:val="00C16F15"/>
    <w:rsid w:val="00C9558C"/>
    <w:rsid w:val="00C96C96"/>
    <w:rsid w:val="00CA1991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0B33"/>
    <w:rsid w:val="00E71D54"/>
    <w:rsid w:val="00E865D6"/>
    <w:rsid w:val="00E87038"/>
    <w:rsid w:val="00EA138C"/>
    <w:rsid w:val="00EB1379"/>
    <w:rsid w:val="00EB444B"/>
    <w:rsid w:val="00EC2B74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F75AA-736B-4348-8E12-D83C0395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2018-11-21T14:54:00Z</cp:lastPrinted>
  <dcterms:created xsi:type="dcterms:W3CDTF">2018-11-21T14:52:00Z</dcterms:created>
  <dcterms:modified xsi:type="dcterms:W3CDTF">2018-11-22T10:34:00Z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