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850" w:type="dxa"/>
        <w:tblLook w:val="04A0" w:firstRow="1" w:lastRow="0" w:firstColumn="1" w:lastColumn="0" w:noHBand="0" w:noVBand="1"/>
      </w:tblPr>
      <w:tblGrid>
        <w:gridCol w:w="7338"/>
        <w:gridCol w:w="7512"/>
      </w:tblGrid>
      <w:tr w:rsidR="005D6956" w:rsidRPr="00355F6D" w:rsidTr="005D6956">
        <w:tc>
          <w:tcPr>
            <w:tcW w:w="7338" w:type="dxa"/>
          </w:tcPr>
          <w:p w:rsidR="005D6956" w:rsidRPr="008101C6" w:rsidRDefault="005D6956">
            <w:pPr>
              <w:rPr>
                <w:rFonts w:cs="Arial"/>
                <w:sz w:val="22"/>
              </w:rPr>
            </w:pPr>
            <w:r w:rsidRPr="00355F6D">
              <w:rPr>
                <w:rFonts w:cs="Arial"/>
                <w:b/>
                <w:sz w:val="22"/>
              </w:rPr>
              <w:t xml:space="preserve">DKG-Empfehlung </w:t>
            </w:r>
            <w:r w:rsidR="009E3B51">
              <w:rPr>
                <w:rFonts w:cs="Arial"/>
                <w:b/>
                <w:sz w:val="22"/>
              </w:rPr>
              <w:t xml:space="preserve">Fachweiterbildung </w:t>
            </w:r>
            <w:bookmarkStart w:id="0" w:name="_GoBack"/>
            <w:bookmarkEnd w:id="0"/>
            <w:r w:rsidRPr="00355F6D">
              <w:rPr>
                <w:rFonts w:cs="Arial"/>
                <w:b/>
                <w:sz w:val="22"/>
              </w:rPr>
              <w:t xml:space="preserve">Pflege </w:t>
            </w:r>
            <w:r w:rsidR="003C07E1">
              <w:rPr>
                <w:rFonts w:cs="Arial"/>
                <w:b/>
                <w:sz w:val="22"/>
              </w:rPr>
              <w:t xml:space="preserve">in der Endoskopie </w:t>
            </w:r>
            <w:r w:rsidRPr="00355F6D">
              <w:rPr>
                <w:rFonts w:cs="Arial"/>
                <w:b/>
                <w:sz w:val="22"/>
              </w:rPr>
              <w:t xml:space="preserve">vom </w:t>
            </w:r>
            <w:bookmarkStart w:id="1" w:name="_Hlk98181131"/>
            <w:r w:rsidR="008101C6" w:rsidRPr="008101C6">
              <w:rPr>
                <w:rFonts w:eastAsia="Cambria" w:cs="Arial"/>
                <w:b/>
                <w:sz w:val="22"/>
              </w:rPr>
              <w:t>14.03./15.03.2022</w:t>
            </w:r>
            <w:bookmarkEnd w:id="1"/>
          </w:p>
          <w:p w:rsidR="005D6956" w:rsidRPr="00355F6D" w:rsidRDefault="005D6956">
            <w:pPr>
              <w:rPr>
                <w:rFonts w:cs="Arial"/>
                <w:b/>
                <w:sz w:val="22"/>
              </w:rPr>
            </w:pPr>
          </w:p>
        </w:tc>
        <w:tc>
          <w:tcPr>
            <w:tcW w:w="7512" w:type="dxa"/>
          </w:tcPr>
          <w:p w:rsidR="005D6956" w:rsidRPr="00355F6D" w:rsidRDefault="000F5C04" w:rsidP="003C07E1">
            <w:pPr>
              <w:rPr>
                <w:rFonts w:cs="Arial"/>
                <w:b/>
                <w:sz w:val="22"/>
              </w:rPr>
            </w:pPr>
            <w:r w:rsidRPr="00355F6D">
              <w:rPr>
                <w:rFonts w:cs="Arial"/>
                <w:b/>
                <w:sz w:val="22"/>
              </w:rPr>
              <w:t>Landes</w:t>
            </w:r>
            <w:r w:rsidR="00A513A9" w:rsidRPr="00355F6D">
              <w:rPr>
                <w:rFonts w:cs="Arial"/>
                <w:b/>
                <w:sz w:val="22"/>
              </w:rPr>
              <w:t>rechtliche Regelung</w:t>
            </w:r>
            <w:r w:rsidRPr="00355F6D">
              <w:rPr>
                <w:rFonts w:cs="Arial"/>
                <w:b/>
                <w:sz w:val="22"/>
              </w:rPr>
              <w:t xml:space="preserve"> </w:t>
            </w:r>
            <w:r w:rsidR="008101C6">
              <w:rPr>
                <w:rFonts w:cs="Arial"/>
                <w:b/>
                <w:sz w:val="22"/>
              </w:rPr>
              <w:t xml:space="preserve">oder vergleichbare Qualifikation - </w:t>
            </w:r>
            <w:r w:rsidR="003C07E1" w:rsidRPr="003C07E1">
              <w:rPr>
                <w:rFonts w:cs="Arial"/>
                <w:b/>
                <w:sz w:val="22"/>
              </w:rPr>
              <w:t>Pflege in der Endoskopie</w:t>
            </w:r>
            <w:r w:rsidR="008101C6">
              <w:rPr>
                <w:rFonts w:cs="Arial"/>
                <w:b/>
                <w:sz w:val="22"/>
              </w:rPr>
              <w:t xml:space="preserve"> </w:t>
            </w:r>
          </w:p>
        </w:tc>
      </w:tr>
      <w:tr w:rsidR="005D6956" w:rsidRPr="00355F6D" w:rsidTr="005D6956">
        <w:tc>
          <w:tcPr>
            <w:tcW w:w="7338" w:type="dxa"/>
          </w:tcPr>
          <w:p w:rsidR="005D6956" w:rsidRPr="007D329F" w:rsidRDefault="00A513A9">
            <w:pPr>
              <w:rPr>
                <w:rFonts w:cs="Arial"/>
                <w:b/>
                <w:szCs w:val="24"/>
                <w:u w:val="single"/>
              </w:rPr>
            </w:pPr>
            <w:r w:rsidRPr="007D329F">
              <w:rPr>
                <w:rFonts w:cs="Arial"/>
                <w:b/>
                <w:color w:val="FF0000"/>
                <w:szCs w:val="24"/>
                <w:u w:val="single"/>
              </w:rPr>
              <w:t>Basismodul Entwicklungen begründet initiieren und gestalten (80 Stunden)</w:t>
            </w:r>
          </w:p>
        </w:tc>
        <w:tc>
          <w:tcPr>
            <w:tcW w:w="7512" w:type="dxa"/>
          </w:tcPr>
          <w:p w:rsidR="005D6956" w:rsidRPr="00355F6D" w:rsidRDefault="00A513A9">
            <w:pPr>
              <w:rPr>
                <w:rFonts w:cs="Arial"/>
                <w:b/>
                <w:sz w:val="22"/>
              </w:rPr>
            </w:pPr>
            <w:r w:rsidRPr="00355F6D">
              <w:rPr>
                <w:rFonts w:cs="Arial"/>
                <w:b/>
                <w:sz w:val="22"/>
              </w:rPr>
              <w:t>Basismodul</w:t>
            </w:r>
          </w:p>
        </w:tc>
      </w:tr>
      <w:tr w:rsidR="005D6956" w:rsidRPr="00355F6D" w:rsidTr="005D6956">
        <w:tc>
          <w:tcPr>
            <w:tcW w:w="7338" w:type="dxa"/>
          </w:tcPr>
          <w:p w:rsidR="007D329F" w:rsidRDefault="007D329F" w:rsidP="00A513A9">
            <w:pPr>
              <w:rPr>
                <w:rFonts w:cs="Arial"/>
                <w:b/>
                <w:color w:val="0070C0"/>
                <w:sz w:val="22"/>
              </w:rPr>
            </w:pPr>
          </w:p>
          <w:p w:rsidR="007D329F" w:rsidRPr="00355F6D" w:rsidRDefault="00C07FEB" w:rsidP="00C07FEB">
            <w:pPr>
              <w:rPr>
                <w:rFonts w:cs="Arial"/>
                <w:sz w:val="22"/>
              </w:rPr>
            </w:pPr>
            <w:r>
              <w:rPr>
                <w:rFonts w:cs="Arial"/>
                <w:b/>
                <w:color w:val="0070C0"/>
                <w:sz w:val="22"/>
              </w:rPr>
              <w:t xml:space="preserve">B </w:t>
            </w:r>
            <w:r w:rsidR="00A513A9" w:rsidRPr="00355F6D">
              <w:rPr>
                <w:rFonts w:cs="Arial"/>
                <w:b/>
                <w:color w:val="0070C0"/>
                <w:sz w:val="22"/>
              </w:rPr>
              <w:t>ME 1</w:t>
            </w:r>
            <w:r w:rsidR="00A513A9" w:rsidRPr="00355F6D">
              <w:rPr>
                <w:rFonts w:cs="Arial"/>
                <w:b/>
                <w:sz w:val="22"/>
              </w:rPr>
              <w:t xml:space="preserve"> </w:t>
            </w:r>
            <w:r w:rsidR="00A513A9" w:rsidRPr="00355F6D">
              <w:rPr>
                <w:rFonts w:cs="Arial"/>
                <w:b/>
                <w:color w:val="0070C0"/>
                <w:sz w:val="22"/>
              </w:rPr>
              <w:t>Reflektiertes lernen und lehren in der Pflegepraxis</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434F1A" w:rsidP="00434F1A">
            <w:pPr>
              <w:rPr>
                <w:rFonts w:cs="Arial"/>
                <w:sz w:val="22"/>
              </w:rPr>
            </w:pPr>
            <w:r w:rsidRPr="00355F6D">
              <w:rPr>
                <w:rFonts w:cs="Arial"/>
                <w:b/>
                <w:sz w:val="22"/>
              </w:rPr>
              <w:t>Stunden:</w:t>
            </w:r>
            <w:r w:rsidR="00A513A9" w:rsidRPr="00355F6D">
              <w:rPr>
                <w:rFonts w:cs="Arial"/>
                <w:sz w:val="22"/>
              </w:rPr>
              <w:t xml:space="preserve"> 32</w:t>
            </w:r>
          </w:p>
        </w:tc>
        <w:tc>
          <w:tcPr>
            <w:tcW w:w="7512" w:type="dxa"/>
          </w:tcPr>
          <w:p w:rsidR="005D6956" w:rsidRPr="00355F6D" w:rsidRDefault="005D6956">
            <w:pPr>
              <w:rPr>
                <w:rFonts w:cs="Arial"/>
                <w:sz w:val="22"/>
              </w:rPr>
            </w:pPr>
          </w:p>
        </w:tc>
      </w:tr>
      <w:tr w:rsidR="005D6956" w:rsidRPr="00355F6D" w:rsidTr="005D6956">
        <w:tc>
          <w:tcPr>
            <w:tcW w:w="7338" w:type="dxa"/>
          </w:tcPr>
          <w:p w:rsidR="00A513A9" w:rsidRPr="00355F6D" w:rsidRDefault="00434F1A" w:rsidP="00A513A9">
            <w:pPr>
              <w:autoSpaceDE w:val="0"/>
              <w:autoSpaceDN w:val="0"/>
              <w:adjustRightInd w:val="0"/>
              <w:rPr>
                <w:rFonts w:cs="Arial"/>
                <w:sz w:val="22"/>
              </w:rPr>
            </w:pPr>
            <w:r w:rsidRPr="00355F6D">
              <w:rPr>
                <w:rFonts w:cs="Arial"/>
                <w:b/>
                <w:sz w:val="22"/>
              </w:rPr>
              <w:t>Handlungskompetenzen:</w:t>
            </w:r>
            <w:r w:rsidRPr="00355F6D">
              <w:rPr>
                <w:rFonts w:cs="Arial"/>
                <w:sz w:val="22"/>
              </w:rPr>
              <w:t>.</w:t>
            </w:r>
            <w:r w:rsidR="00A513A9" w:rsidRPr="00355F6D">
              <w:rPr>
                <w:rFonts w:cs="Arial"/>
                <w:sz w:val="22"/>
              </w:rPr>
              <w:t xml:space="preserve"> 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A513A9" w:rsidRPr="00355F6D">
              <w:rPr>
                <w:rFonts w:cs="Arial"/>
                <w:sz w:val="22"/>
              </w:rPr>
              <w:t>Menteé</w:t>
            </w:r>
            <w:proofErr w:type="spellEnd"/>
            <w:r w:rsidR="00A513A9" w:rsidRPr="00355F6D">
              <w:rPr>
                <w:rFonts w:cs="Arial"/>
                <w:sz w:val="22"/>
              </w:rPr>
              <w:t xml:space="preserve"> einbezogen. </w:t>
            </w:r>
          </w:p>
          <w:p w:rsidR="00434F1A" w:rsidRPr="00355F6D" w:rsidRDefault="00434F1A" w:rsidP="00434F1A">
            <w:pPr>
              <w:autoSpaceDE w:val="0"/>
              <w:autoSpaceDN w:val="0"/>
              <w:adjustRightInd w:val="0"/>
              <w:rPr>
                <w:rFonts w:cs="Arial"/>
                <w:sz w:val="22"/>
              </w:rPr>
            </w:pPr>
          </w:p>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434F1A" w:rsidRPr="00355F6D" w:rsidRDefault="00434F1A" w:rsidP="00434F1A">
            <w:pPr>
              <w:rPr>
                <w:rFonts w:cs="Arial"/>
                <w:sz w:val="22"/>
              </w:rPr>
            </w:pPr>
            <w:r w:rsidRPr="00355F6D">
              <w:rPr>
                <w:rFonts w:cs="Arial"/>
                <w:b/>
                <w:sz w:val="22"/>
              </w:rPr>
              <w:t xml:space="preserve">Inhalte: </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Grundlagen der Erwachsenenbildung</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Lernort Praxis</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Schulung und Beratung im Team</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Methodik eines Mentoring</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Gestaltung von Lern- und Arbeitsprozesse</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Lösungsorientierte Beratung als Aufgabe des Mentors</w:t>
            </w:r>
          </w:p>
          <w:p w:rsidR="00A513A9" w:rsidRPr="00355F6D" w:rsidRDefault="00A513A9" w:rsidP="00A513A9">
            <w:pPr>
              <w:pStyle w:val="Default"/>
              <w:numPr>
                <w:ilvl w:val="0"/>
                <w:numId w:val="1"/>
              </w:numPr>
              <w:rPr>
                <w:color w:val="auto"/>
                <w:sz w:val="22"/>
                <w:szCs w:val="22"/>
              </w:rPr>
            </w:pPr>
            <w:r w:rsidRPr="00355F6D">
              <w:rPr>
                <w:color w:val="auto"/>
                <w:sz w:val="22"/>
                <w:szCs w:val="22"/>
              </w:rPr>
              <w:t>Reflexion und Dokumentation im Mentoring</w:t>
            </w:r>
          </w:p>
          <w:p w:rsidR="00A513A9" w:rsidRPr="00355F6D" w:rsidRDefault="00A513A9" w:rsidP="00A513A9">
            <w:pPr>
              <w:pStyle w:val="Default"/>
              <w:numPr>
                <w:ilvl w:val="0"/>
                <w:numId w:val="1"/>
              </w:numPr>
              <w:rPr>
                <w:color w:val="auto"/>
                <w:sz w:val="22"/>
                <w:szCs w:val="22"/>
              </w:rPr>
            </w:pPr>
            <w:r w:rsidRPr="00355F6D">
              <w:rPr>
                <w:color w:val="auto"/>
                <w:sz w:val="22"/>
                <w:szCs w:val="22"/>
              </w:rPr>
              <w:t>Methoden der Lernerfolgskontrolle</w:t>
            </w:r>
          </w:p>
          <w:p w:rsidR="00A513A9" w:rsidRPr="00355F6D" w:rsidRDefault="00A513A9" w:rsidP="00A513A9">
            <w:pPr>
              <w:pStyle w:val="Default"/>
              <w:numPr>
                <w:ilvl w:val="0"/>
                <w:numId w:val="1"/>
              </w:numPr>
              <w:rPr>
                <w:color w:val="auto"/>
                <w:sz w:val="22"/>
                <w:szCs w:val="22"/>
              </w:rPr>
            </w:pPr>
            <w:r w:rsidRPr="00355F6D">
              <w:rPr>
                <w:color w:val="auto"/>
                <w:sz w:val="22"/>
                <w:szCs w:val="22"/>
              </w:rPr>
              <w:t>Umgang mit schwierigen Situationen</w:t>
            </w:r>
          </w:p>
          <w:p w:rsidR="005D6956" w:rsidRPr="00355F6D" w:rsidRDefault="005D6956" w:rsidP="00A513A9">
            <w:pPr>
              <w:pStyle w:val="Listenabsatz"/>
              <w:rPr>
                <w:rFonts w:ascii="Arial" w:hAnsi="Arial" w:cs="Arial"/>
                <w:b/>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7D329F" w:rsidRDefault="007D329F" w:rsidP="00A513A9">
            <w:pPr>
              <w:rPr>
                <w:rFonts w:cs="Arial"/>
                <w:b/>
                <w:color w:val="0070C0"/>
                <w:sz w:val="22"/>
              </w:rPr>
            </w:pPr>
          </w:p>
          <w:p w:rsidR="005D6956" w:rsidRPr="00355F6D" w:rsidRDefault="00C07FEB" w:rsidP="00A513A9">
            <w:pPr>
              <w:rPr>
                <w:rFonts w:cs="Arial"/>
                <w:sz w:val="22"/>
              </w:rPr>
            </w:pPr>
            <w:r>
              <w:rPr>
                <w:rFonts w:cs="Arial"/>
                <w:b/>
                <w:color w:val="0070C0"/>
                <w:sz w:val="22"/>
              </w:rPr>
              <w:t xml:space="preserve">B </w:t>
            </w:r>
            <w:r w:rsidR="003B58DE" w:rsidRPr="00355F6D">
              <w:rPr>
                <w:rFonts w:cs="Arial"/>
                <w:b/>
                <w:color w:val="0070C0"/>
                <w:sz w:val="22"/>
              </w:rPr>
              <w:t xml:space="preserve">ME 2 </w:t>
            </w:r>
            <w:r w:rsidR="00CF7761" w:rsidRPr="00355F6D">
              <w:rPr>
                <w:rFonts w:cs="Arial"/>
                <w:b/>
                <w:color w:val="0070C0"/>
                <w:sz w:val="22"/>
              </w:rPr>
              <w:t>Wissenschaftlich begründet pflegen</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3B58DE">
            <w:pPr>
              <w:rPr>
                <w:rFonts w:cs="Arial"/>
                <w:sz w:val="22"/>
              </w:rPr>
            </w:pPr>
            <w:r w:rsidRPr="00355F6D">
              <w:rPr>
                <w:rFonts w:cs="Arial"/>
                <w:b/>
                <w:sz w:val="22"/>
              </w:rPr>
              <w:t xml:space="preserve">Stunden: </w:t>
            </w:r>
            <w:r w:rsidR="00CF7761" w:rsidRPr="00355F6D">
              <w:rPr>
                <w:rFonts w:cs="Arial"/>
                <w:b/>
                <w:sz w:val="22"/>
              </w:rPr>
              <w:t>24</w:t>
            </w:r>
          </w:p>
        </w:tc>
        <w:tc>
          <w:tcPr>
            <w:tcW w:w="7512" w:type="dxa"/>
          </w:tcPr>
          <w:p w:rsidR="005D6956" w:rsidRPr="00355F6D" w:rsidRDefault="005D6956">
            <w:pPr>
              <w:rPr>
                <w:rFonts w:cs="Arial"/>
                <w:sz w:val="22"/>
              </w:rPr>
            </w:pPr>
          </w:p>
        </w:tc>
      </w:tr>
      <w:tr w:rsidR="005D6956" w:rsidRPr="00355F6D" w:rsidTr="005D6956">
        <w:tc>
          <w:tcPr>
            <w:tcW w:w="7338" w:type="dxa"/>
          </w:tcPr>
          <w:p w:rsidR="00CF7761" w:rsidRPr="00355F6D" w:rsidRDefault="003B58DE" w:rsidP="00CF7761">
            <w:pPr>
              <w:autoSpaceDE w:val="0"/>
              <w:autoSpaceDN w:val="0"/>
              <w:adjustRightInd w:val="0"/>
              <w:rPr>
                <w:rFonts w:cs="Arial"/>
                <w:sz w:val="22"/>
              </w:rPr>
            </w:pPr>
            <w:r w:rsidRPr="00355F6D">
              <w:rPr>
                <w:rFonts w:cs="Arial"/>
                <w:b/>
                <w:sz w:val="22"/>
              </w:rPr>
              <w:t xml:space="preserve">Handlungskompetenzen: </w:t>
            </w:r>
            <w:r w:rsidR="00CF7761" w:rsidRPr="00355F6D">
              <w:rPr>
                <w:rFonts w:cs="Arial"/>
                <w:sz w:val="22"/>
              </w:rPr>
              <w:t xml:space="preserve">Die Teilnehmenden übertragen die Kriterien professioneller Pflege in das eigene Handlungsspektrum. Sie erkennen </w:t>
            </w:r>
            <w:r w:rsidR="00CF7761" w:rsidRPr="00355F6D">
              <w:rPr>
                <w:rFonts w:cs="Arial"/>
                <w:sz w:val="22"/>
              </w:rPr>
              <w:lastRenderedPageBreak/>
              <w:t>die Bedeutung der Wechselseitigkeit von Begründungen und Entscheidungen und richten ihr Handeln nach dem Prinzip der Nachvollziehbarkeit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rsidR="005D6956" w:rsidRPr="00355F6D" w:rsidRDefault="005D6956" w:rsidP="00A513A9">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3B58DE" w:rsidRPr="00355F6D" w:rsidRDefault="003B58DE" w:rsidP="003B58DE">
            <w:pPr>
              <w:rPr>
                <w:rFonts w:cs="Arial"/>
                <w:b/>
                <w:sz w:val="22"/>
              </w:rPr>
            </w:pPr>
            <w:r w:rsidRPr="00355F6D">
              <w:rPr>
                <w:rFonts w:cs="Arial"/>
                <w:b/>
                <w:sz w:val="22"/>
              </w:rPr>
              <w:t xml:space="preserve">Inhalte: </w:t>
            </w:r>
          </w:p>
          <w:p w:rsidR="00CF7761" w:rsidRPr="00355F6D" w:rsidRDefault="00CF7761" w:rsidP="0011029C">
            <w:pPr>
              <w:pStyle w:val="Default"/>
              <w:numPr>
                <w:ilvl w:val="0"/>
                <w:numId w:val="4"/>
              </w:numPr>
              <w:rPr>
                <w:sz w:val="22"/>
                <w:szCs w:val="22"/>
              </w:rPr>
            </w:pPr>
            <w:r w:rsidRPr="00355F6D">
              <w:rPr>
                <w:sz w:val="22"/>
                <w:szCs w:val="22"/>
              </w:rPr>
              <w:t xml:space="preserve">Professionstheoretische Ansätze der Pflege </w:t>
            </w:r>
          </w:p>
          <w:p w:rsidR="00CF7761" w:rsidRPr="00355F6D" w:rsidRDefault="00CF7761" w:rsidP="0011029C">
            <w:pPr>
              <w:pStyle w:val="Default"/>
              <w:numPr>
                <w:ilvl w:val="0"/>
                <w:numId w:val="4"/>
              </w:numPr>
              <w:rPr>
                <w:sz w:val="22"/>
                <w:szCs w:val="22"/>
              </w:rPr>
            </w:pPr>
            <w:r w:rsidRPr="00355F6D">
              <w:rPr>
                <w:sz w:val="22"/>
                <w:szCs w:val="22"/>
              </w:rPr>
              <w:t xml:space="preserve">Methoden der Literaturrecherche </w:t>
            </w:r>
          </w:p>
          <w:p w:rsidR="00CF7761" w:rsidRPr="00355F6D" w:rsidRDefault="00CF7761" w:rsidP="0011029C">
            <w:pPr>
              <w:pStyle w:val="Default"/>
              <w:numPr>
                <w:ilvl w:val="0"/>
                <w:numId w:val="4"/>
              </w:numPr>
              <w:rPr>
                <w:sz w:val="22"/>
                <w:szCs w:val="22"/>
              </w:rPr>
            </w:pPr>
            <w:r w:rsidRPr="00355F6D">
              <w:rPr>
                <w:sz w:val="22"/>
                <w:szCs w:val="22"/>
              </w:rPr>
              <w:t xml:space="preserve">Auseinandersetzen mit Fachliteratur </w:t>
            </w:r>
          </w:p>
          <w:p w:rsidR="00CF7761" w:rsidRPr="00355F6D" w:rsidRDefault="00CF7761" w:rsidP="0011029C">
            <w:pPr>
              <w:pStyle w:val="Default"/>
              <w:numPr>
                <w:ilvl w:val="0"/>
                <w:numId w:val="4"/>
              </w:numPr>
              <w:rPr>
                <w:sz w:val="22"/>
                <w:szCs w:val="22"/>
              </w:rPr>
            </w:pPr>
            <w:r w:rsidRPr="00355F6D">
              <w:rPr>
                <w:sz w:val="22"/>
                <w:szCs w:val="22"/>
              </w:rPr>
              <w:t>Bewertung der Güte von Texten und Studien Forschungsarbeiten</w:t>
            </w:r>
          </w:p>
          <w:p w:rsidR="00CF7761" w:rsidRPr="00355F6D" w:rsidRDefault="00CF7761" w:rsidP="0011029C">
            <w:pPr>
              <w:pStyle w:val="Default"/>
              <w:numPr>
                <w:ilvl w:val="0"/>
                <w:numId w:val="4"/>
              </w:numPr>
              <w:rPr>
                <w:sz w:val="22"/>
                <w:szCs w:val="22"/>
              </w:rPr>
            </w:pPr>
            <w:r w:rsidRPr="00355F6D">
              <w:rPr>
                <w:sz w:val="22"/>
                <w:szCs w:val="22"/>
              </w:rPr>
              <w:t>Formulierung von Kernaussagen</w:t>
            </w:r>
          </w:p>
          <w:p w:rsidR="00CF7761" w:rsidRPr="00355F6D" w:rsidRDefault="00CF7761" w:rsidP="0011029C">
            <w:pPr>
              <w:pStyle w:val="Default"/>
              <w:numPr>
                <w:ilvl w:val="0"/>
                <w:numId w:val="4"/>
              </w:numPr>
              <w:rPr>
                <w:sz w:val="22"/>
                <w:szCs w:val="22"/>
              </w:rPr>
            </w:pPr>
            <w:r w:rsidRPr="00355F6D">
              <w:rPr>
                <w:sz w:val="22"/>
                <w:szCs w:val="22"/>
              </w:rPr>
              <w:t xml:space="preserve">Grundlagen der Wissenschaft und des Forschungsprozesses – </w:t>
            </w:r>
            <w:proofErr w:type="spellStart"/>
            <w:r w:rsidRPr="00355F6D">
              <w:rPr>
                <w:sz w:val="22"/>
                <w:szCs w:val="22"/>
              </w:rPr>
              <w:t>Evidence</w:t>
            </w:r>
            <w:proofErr w:type="spellEnd"/>
            <w:r w:rsidRPr="00355F6D">
              <w:rPr>
                <w:sz w:val="22"/>
                <w:szCs w:val="22"/>
              </w:rPr>
              <w:t xml:space="preserve"> </w:t>
            </w:r>
            <w:proofErr w:type="spellStart"/>
            <w:r w:rsidRPr="00355F6D">
              <w:rPr>
                <w:sz w:val="22"/>
                <w:szCs w:val="22"/>
              </w:rPr>
              <w:t>Based</w:t>
            </w:r>
            <w:proofErr w:type="spellEnd"/>
            <w:r w:rsidRPr="00355F6D">
              <w:rPr>
                <w:sz w:val="22"/>
                <w:szCs w:val="22"/>
              </w:rPr>
              <w:t xml:space="preserve"> Nursing </w:t>
            </w:r>
          </w:p>
          <w:p w:rsidR="00CF7761" w:rsidRPr="00355F6D" w:rsidRDefault="00CF7761" w:rsidP="0011029C">
            <w:pPr>
              <w:pStyle w:val="Default"/>
              <w:numPr>
                <w:ilvl w:val="0"/>
                <w:numId w:val="4"/>
              </w:numPr>
              <w:rPr>
                <w:sz w:val="22"/>
                <w:szCs w:val="22"/>
              </w:rPr>
            </w:pPr>
            <w:r w:rsidRPr="00355F6D">
              <w:rPr>
                <w:sz w:val="22"/>
                <w:szCs w:val="22"/>
              </w:rPr>
              <w:t>Pflegeforschung und Bezugswissenschaften</w:t>
            </w:r>
          </w:p>
          <w:p w:rsidR="00CF7761" w:rsidRPr="00355F6D" w:rsidRDefault="00CF7761" w:rsidP="0011029C">
            <w:pPr>
              <w:pStyle w:val="Default"/>
              <w:numPr>
                <w:ilvl w:val="0"/>
                <w:numId w:val="4"/>
              </w:numPr>
              <w:rPr>
                <w:sz w:val="22"/>
                <w:szCs w:val="22"/>
              </w:rPr>
            </w:pPr>
            <w:r w:rsidRPr="00355F6D">
              <w:rPr>
                <w:sz w:val="22"/>
                <w:szCs w:val="22"/>
              </w:rPr>
              <w:t>Formulierung von Fragestellungen und Zielsetzungen</w:t>
            </w:r>
          </w:p>
          <w:p w:rsidR="00CF7761" w:rsidRPr="00355F6D" w:rsidRDefault="00CF7761" w:rsidP="0011029C">
            <w:pPr>
              <w:pStyle w:val="Default"/>
              <w:numPr>
                <w:ilvl w:val="0"/>
                <w:numId w:val="4"/>
              </w:numPr>
              <w:rPr>
                <w:sz w:val="22"/>
                <w:szCs w:val="22"/>
              </w:rPr>
            </w:pPr>
            <w:r w:rsidRPr="00355F6D">
              <w:rPr>
                <w:sz w:val="22"/>
                <w:szCs w:val="22"/>
              </w:rPr>
              <w:t xml:space="preserve">Schriftliche Abhandlung formulierter Fragestellungen (Schreiben einer Facharbeit, etc.) </w:t>
            </w:r>
          </w:p>
          <w:p w:rsidR="00CF7761" w:rsidRPr="00355F6D" w:rsidRDefault="00CF7761" w:rsidP="0011029C">
            <w:pPr>
              <w:pStyle w:val="Default"/>
              <w:numPr>
                <w:ilvl w:val="0"/>
                <w:numId w:val="4"/>
              </w:numPr>
              <w:rPr>
                <w:sz w:val="22"/>
                <w:szCs w:val="22"/>
              </w:rPr>
            </w:pPr>
            <w:r w:rsidRPr="00355F6D">
              <w:rPr>
                <w:sz w:val="22"/>
                <w:szCs w:val="22"/>
              </w:rPr>
              <w:t xml:space="preserve">Einstieg in die deskriptive Statistik – Umgang mit Daten </w:t>
            </w:r>
          </w:p>
          <w:p w:rsidR="003B58DE" w:rsidRPr="00355F6D" w:rsidRDefault="003B58DE" w:rsidP="0011029C">
            <w:pPr>
              <w:pStyle w:val="Listenabsatz"/>
              <w:numPr>
                <w:ilvl w:val="0"/>
                <w:numId w:val="4"/>
              </w:numPr>
              <w:rPr>
                <w:rFonts w:ascii="Arial" w:hAnsi="Arial" w:cs="Arial"/>
              </w:rPr>
            </w:pPr>
          </w:p>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7D329F" w:rsidRDefault="007D329F" w:rsidP="00A513A9">
            <w:pPr>
              <w:rPr>
                <w:rFonts w:cs="Arial"/>
                <w:b/>
                <w:color w:val="0070C0"/>
                <w:sz w:val="22"/>
              </w:rPr>
            </w:pPr>
          </w:p>
          <w:p w:rsidR="005D6956" w:rsidRPr="00355F6D" w:rsidRDefault="00C07FEB" w:rsidP="00A513A9">
            <w:pPr>
              <w:rPr>
                <w:rFonts w:cs="Arial"/>
                <w:sz w:val="22"/>
              </w:rPr>
            </w:pPr>
            <w:r>
              <w:rPr>
                <w:rFonts w:cs="Arial"/>
                <w:b/>
                <w:color w:val="0070C0"/>
                <w:sz w:val="22"/>
              </w:rPr>
              <w:t xml:space="preserve">B </w:t>
            </w:r>
            <w:r w:rsidR="000672A2" w:rsidRPr="00355F6D">
              <w:rPr>
                <w:rFonts w:cs="Arial"/>
                <w:b/>
                <w:color w:val="0070C0"/>
                <w:sz w:val="22"/>
              </w:rPr>
              <w:t xml:space="preserve">ME 3 </w:t>
            </w:r>
            <w:r w:rsidR="008A7759" w:rsidRPr="00355F6D">
              <w:rPr>
                <w:rFonts w:cs="Arial"/>
                <w:b/>
                <w:color w:val="0070C0"/>
                <w:sz w:val="22"/>
              </w:rPr>
              <w:t>In Projekten arbeiten</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A513A9">
            <w:pPr>
              <w:rPr>
                <w:rFonts w:cs="Arial"/>
                <w:sz w:val="22"/>
              </w:rPr>
            </w:pPr>
            <w:r w:rsidRPr="00355F6D">
              <w:rPr>
                <w:rFonts w:cs="Arial"/>
                <w:b/>
                <w:sz w:val="22"/>
              </w:rPr>
              <w:t>Stunden:</w:t>
            </w:r>
            <w:r w:rsidR="008A7759" w:rsidRPr="00355F6D">
              <w:rPr>
                <w:rFonts w:cs="Arial"/>
                <w:b/>
                <w:sz w:val="22"/>
              </w:rPr>
              <w:t xml:space="preserve"> 24</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0672A2" w:rsidP="00A513A9">
            <w:pPr>
              <w:rPr>
                <w:rFonts w:eastAsia="Calibri" w:cs="Arial"/>
                <w:bCs/>
                <w:sz w:val="22"/>
              </w:rPr>
            </w:pPr>
            <w:r w:rsidRPr="00355F6D">
              <w:rPr>
                <w:rFonts w:cs="Arial"/>
                <w:b/>
                <w:sz w:val="22"/>
              </w:rPr>
              <w:t xml:space="preserve">Handlungskompetenzen: </w:t>
            </w:r>
            <w:r w:rsidR="008A7759" w:rsidRPr="00355F6D">
              <w:rPr>
                <w:rFonts w:eastAsia="Calibri" w:cs="Arial"/>
                <w:bCs/>
                <w:sz w:val="22"/>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rsidR="008A7759" w:rsidRPr="00355F6D" w:rsidRDefault="008A7759" w:rsidP="00A513A9">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0672A2" w:rsidRPr="00355F6D" w:rsidRDefault="000672A2" w:rsidP="000672A2">
            <w:pPr>
              <w:rPr>
                <w:rFonts w:cs="Arial"/>
                <w:b/>
                <w:sz w:val="22"/>
              </w:rPr>
            </w:pPr>
            <w:r w:rsidRPr="00355F6D">
              <w:rPr>
                <w:rFonts w:cs="Arial"/>
                <w:b/>
                <w:sz w:val="22"/>
              </w:rPr>
              <w:lastRenderedPageBreak/>
              <w:t xml:space="preserve">Inhalte: </w:t>
            </w:r>
          </w:p>
          <w:p w:rsidR="008A7759" w:rsidRPr="00355F6D" w:rsidRDefault="008A7759" w:rsidP="008A7759">
            <w:pPr>
              <w:rPr>
                <w:rFonts w:cs="Arial"/>
                <w:sz w:val="22"/>
                <w:u w:val="single"/>
              </w:rPr>
            </w:pPr>
            <w:r w:rsidRPr="00355F6D">
              <w:rPr>
                <w:rFonts w:cs="Arial"/>
                <w:sz w:val="22"/>
                <w:u w:val="single"/>
              </w:rPr>
              <w:t>Theoretische Einführung</w:t>
            </w:r>
          </w:p>
          <w:p w:rsidR="008A7759" w:rsidRPr="00355F6D" w:rsidRDefault="008A7759" w:rsidP="0011029C">
            <w:pPr>
              <w:pStyle w:val="TableParagraph"/>
              <w:numPr>
                <w:ilvl w:val="0"/>
                <w:numId w:val="5"/>
              </w:numPr>
              <w:tabs>
                <w:tab w:val="left" w:pos="829"/>
              </w:tabs>
              <w:ind w:right="408"/>
            </w:pPr>
            <w:r w:rsidRPr="00355F6D">
              <w:t>Einführung in das Projektmanagement</w:t>
            </w:r>
          </w:p>
          <w:p w:rsidR="008A7759" w:rsidRPr="00355F6D" w:rsidRDefault="008A7759" w:rsidP="0011029C">
            <w:pPr>
              <w:pStyle w:val="TableParagraph"/>
              <w:numPr>
                <w:ilvl w:val="0"/>
                <w:numId w:val="5"/>
              </w:numPr>
              <w:tabs>
                <w:tab w:val="left" w:pos="829"/>
              </w:tabs>
              <w:ind w:right="408"/>
            </w:pPr>
            <w:r w:rsidRPr="00355F6D">
              <w:t>Definition von Projekten</w:t>
            </w:r>
          </w:p>
          <w:p w:rsidR="008A7759" w:rsidRPr="00355F6D" w:rsidRDefault="008A7759" w:rsidP="0011029C">
            <w:pPr>
              <w:pStyle w:val="TableParagraph"/>
              <w:numPr>
                <w:ilvl w:val="0"/>
                <w:numId w:val="5"/>
              </w:numPr>
              <w:tabs>
                <w:tab w:val="left" w:pos="829"/>
              </w:tabs>
              <w:ind w:right="408"/>
            </w:pPr>
            <w:r w:rsidRPr="00355F6D">
              <w:t>Unterschiedliche Bedeutung von Projekten</w:t>
            </w:r>
          </w:p>
          <w:p w:rsidR="008A7759" w:rsidRPr="00355F6D" w:rsidRDefault="008A7759" w:rsidP="0011029C">
            <w:pPr>
              <w:pStyle w:val="TableParagraph"/>
              <w:numPr>
                <w:ilvl w:val="0"/>
                <w:numId w:val="5"/>
              </w:numPr>
              <w:tabs>
                <w:tab w:val="left" w:pos="829"/>
              </w:tabs>
              <w:ind w:right="408"/>
            </w:pPr>
            <w:r w:rsidRPr="00355F6D">
              <w:t>Merkmale und Kennzeichen eines Projektes in Abgrenzung zu Tätigkeiten und Aufgaben</w:t>
            </w:r>
          </w:p>
          <w:p w:rsidR="008A7759" w:rsidRPr="00355F6D" w:rsidRDefault="008A7759" w:rsidP="0011029C">
            <w:pPr>
              <w:pStyle w:val="TableParagraph"/>
              <w:numPr>
                <w:ilvl w:val="0"/>
                <w:numId w:val="5"/>
              </w:numPr>
              <w:tabs>
                <w:tab w:val="left" w:pos="829"/>
              </w:tabs>
              <w:ind w:right="408"/>
            </w:pPr>
            <w:r w:rsidRPr="00355F6D">
              <w:t>Projekte und Projektphasen (Definition, Organisation)</w:t>
            </w:r>
          </w:p>
          <w:p w:rsidR="008A7759" w:rsidRPr="00355F6D" w:rsidRDefault="008A7759" w:rsidP="008A7759">
            <w:pPr>
              <w:rPr>
                <w:rFonts w:cs="Arial"/>
                <w:sz w:val="22"/>
                <w:u w:val="single"/>
              </w:rPr>
            </w:pPr>
          </w:p>
          <w:p w:rsidR="008A7759" w:rsidRPr="00355F6D" w:rsidRDefault="008A7759" w:rsidP="008A7759">
            <w:pPr>
              <w:rPr>
                <w:rFonts w:cs="Arial"/>
                <w:sz w:val="22"/>
                <w:u w:val="single"/>
              </w:rPr>
            </w:pPr>
            <w:r w:rsidRPr="00355F6D">
              <w:rPr>
                <w:rFonts w:cs="Arial"/>
                <w:sz w:val="22"/>
                <w:u w:val="single"/>
              </w:rPr>
              <w:t>Durchführung eines Projektes</w:t>
            </w:r>
          </w:p>
          <w:p w:rsidR="008A7759" w:rsidRPr="00355F6D" w:rsidRDefault="008A7759" w:rsidP="0011029C">
            <w:pPr>
              <w:pStyle w:val="TableParagraph"/>
              <w:numPr>
                <w:ilvl w:val="0"/>
                <w:numId w:val="6"/>
              </w:numPr>
              <w:tabs>
                <w:tab w:val="left" w:pos="829"/>
              </w:tabs>
              <w:ind w:right="408"/>
            </w:pPr>
            <w:r w:rsidRPr="00355F6D">
              <w:t>Durchführung, Dokumentation (z. B. Projektziele und –</w:t>
            </w:r>
            <w:proofErr w:type="spellStart"/>
            <w:r w:rsidRPr="00355F6D">
              <w:t>auftrag</w:t>
            </w:r>
            <w:proofErr w:type="spellEnd"/>
            <w:r w:rsidRPr="00355F6D">
              <w:t>, Projektteam und –</w:t>
            </w:r>
            <w:proofErr w:type="spellStart"/>
            <w:r w:rsidRPr="00355F6D">
              <w:t>mitglieder</w:t>
            </w:r>
            <w:proofErr w:type="spellEnd"/>
            <w:r w:rsidRPr="00355F6D">
              <w:t>, Rollenbeschreibung, Projektleitung und deren Aufgaben)</w:t>
            </w:r>
          </w:p>
          <w:p w:rsidR="008A7759" w:rsidRPr="00355F6D" w:rsidRDefault="008A7759" w:rsidP="0011029C">
            <w:pPr>
              <w:pStyle w:val="TableParagraph"/>
              <w:numPr>
                <w:ilvl w:val="0"/>
                <w:numId w:val="6"/>
              </w:numPr>
              <w:tabs>
                <w:tab w:val="left" w:pos="829"/>
              </w:tabs>
              <w:ind w:right="408"/>
            </w:pPr>
            <w:r w:rsidRPr="00355F6D">
              <w:t>Prozesse im Projekt</w:t>
            </w:r>
          </w:p>
          <w:p w:rsidR="008A7759" w:rsidRPr="00355F6D" w:rsidRDefault="008A7759" w:rsidP="0011029C">
            <w:pPr>
              <w:pStyle w:val="TableParagraph"/>
              <w:numPr>
                <w:ilvl w:val="0"/>
                <w:numId w:val="6"/>
              </w:numPr>
              <w:tabs>
                <w:tab w:val="left" w:pos="829"/>
              </w:tabs>
              <w:ind w:right="408"/>
            </w:pPr>
            <w:r w:rsidRPr="00355F6D">
              <w:t>Projektelemente (z. B. PDCA-Zyklus, SWOT-Analyse)</w:t>
            </w:r>
          </w:p>
          <w:p w:rsidR="008A7759" w:rsidRPr="00355F6D" w:rsidRDefault="008A7759" w:rsidP="0011029C">
            <w:pPr>
              <w:pStyle w:val="TableParagraph"/>
              <w:numPr>
                <w:ilvl w:val="0"/>
                <w:numId w:val="6"/>
              </w:numPr>
              <w:tabs>
                <w:tab w:val="left" w:pos="829"/>
              </w:tabs>
              <w:ind w:right="408"/>
            </w:pPr>
            <w:r w:rsidRPr="00355F6D">
              <w:t>Phasen der Projektplanung</w:t>
            </w:r>
          </w:p>
          <w:p w:rsidR="008A7759" w:rsidRPr="00355F6D" w:rsidRDefault="008A7759" w:rsidP="0011029C">
            <w:pPr>
              <w:pStyle w:val="TableParagraph"/>
              <w:numPr>
                <w:ilvl w:val="0"/>
                <w:numId w:val="6"/>
              </w:numPr>
              <w:tabs>
                <w:tab w:val="left" w:pos="829"/>
              </w:tabs>
              <w:ind w:right="408"/>
            </w:pPr>
            <w:r w:rsidRPr="00355F6D">
              <w:t>Methoden des Projektmanagements</w:t>
            </w:r>
          </w:p>
          <w:p w:rsidR="008A7759" w:rsidRPr="00355F6D" w:rsidRDefault="008A7759" w:rsidP="0011029C">
            <w:pPr>
              <w:pStyle w:val="TableParagraph"/>
              <w:numPr>
                <w:ilvl w:val="0"/>
                <w:numId w:val="6"/>
              </w:numPr>
              <w:tabs>
                <w:tab w:val="left" w:pos="829"/>
              </w:tabs>
              <w:ind w:right="408"/>
            </w:pPr>
            <w:r w:rsidRPr="00355F6D">
              <w:t xml:space="preserve">Arbeiten mit </w:t>
            </w:r>
            <w:proofErr w:type="spellStart"/>
            <w:r w:rsidRPr="00355F6D">
              <w:t>to</w:t>
            </w:r>
            <w:proofErr w:type="spellEnd"/>
            <w:r w:rsidRPr="00355F6D">
              <w:t>-do-Listen</w:t>
            </w:r>
          </w:p>
          <w:p w:rsidR="008A7759" w:rsidRPr="00355F6D" w:rsidRDefault="008A7759" w:rsidP="0011029C">
            <w:pPr>
              <w:pStyle w:val="TableParagraph"/>
              <w:numPr>
                <w:ilvl w:val="0"/>
                <w:numId w:val="6"/>
              </w:numPr>
              <w:tabs>
                <w:tab w:val="left" w:pos="829"/>
              </w:tabs>
              <w:ind w:right="408"/>
            </w:pPr>
            <w:r w:rsidRPr="00355F6D">
              <w:t>Projektkontrolle und –</w:t>
            </w:r>
            <w:proofErr w:type="spellStart"/>
            <w:r w:rsidRPr="00355F6D">
              <w:t>überwachung</w:t>
            </w:r>
            <w:proofErr w:type="spellEnd"/>
          </w:p>
          <w:p w:rsidR="008A7759" w:rsidRPr="00355F6D" w:rsidRDefault="008A7759" w:rsidP="0011029C">
            <w:pPr>
              <w:pStyle w:val="TableParagraph"/>
              <w:numPr>
                <w:ilvl w:val="0"/>
                <w:numId w:val="6"/>
              </w:numPr>
              <w:tabs>
                <w:tab w:val="left" w:pos="829"/>
              </w:tabs>
              <w:ind w:right="408"/>
            </w:pPr>
            <w:r w:rsidRPr="00355F6D">
              <w:t>Übungen zu Projektziel(-en) und –</w:t>
            </w:r>
            <w:proofErr w:type="spellStart"/>
            <w:r w:rsidRPr="00355F6D">
              <w:t>auftrag</w:t>
            </w:r>
            <w:proofErr w:type="spellEnd"/>
            <w:r w:rsidRPr="00355F6D">
              <w:t>, Projektplanung</w:t>
            </w:r>
          </w:p>
          <w:p w:rsidR="008A7759" w:rsidRPr="00355F6D" w:rsidRDefault="008A7759" w:rsidP="008A7759">
            <w:pPr>
              <w:rPr>
                <w:rFonts w:cs="Arial"/>
                <w:sz w:val="22"/>
              </w:rPr>
            </w:pPr>
          </w:p>
          <w:p w:rsidR="008A7759" w:rsidRPr="00355F6D" w:rsidRDefault="008A7759" w:rsidP="008A7759">
            <w:pPr>
              <w:rPr>
                <w:rFonts w:cs="Arial"/>
                <w:sz w:val="22"/>
                <w:u w:val="single"/>
              </w:rPr>
            </w:pPr>
            <w:r w:rsidRPr="00355F6D">
              <w:rPr>
                <w:rFonts w:cs="Arial"/>
                <w:sz w:val="22"/>
                <w:u w:val="single"/>
              </w:rPr>
              <w:t>Projektpräsentation</w:t>
            </w:r>
          </w:p>
          <w:p w:rsidR="008A7759" w:rsidRPr="00355F6D" w:rsidRDefault="008A7759" w:rsidP="0011029C">
            <w:pPr>
              <w:pStyle w:val="TableParagraph"/>
              <w:numPr>
                <w:ilvl w:val="0"/>
                <w:numId w:val="7"/>
              </w:numPr>
              <w:tabs>
                <w:tab w:val="left" w:pos="829"/>
              </w:tabs>
              <w:ind w:right="408"/>
            </w:pPr>
            <w:r w:rsidRPr="00355F6D">
              <w:t>Projektabschluss</w:t>
            </w:r>
          </w:p>
          <w:p w:rsidR="008A7759" w:rsidRPr="00355F6D" w:rsidRDefault="008A7759" w:rsidP="0011029C">
            <w:pPr>
              <w:pStyle w:val="TableParagraph"/>
              <w:numPr>
                <w:ilvl w:val="0"/>
                <w:numId w:val="7"/>
              </w:numPr>
              <w:tabs>
                <w:tab w:val="left" w:pos="829"/>
              </w:tabs>
              <w:ind w:right="408"/>
            </w:pPr>
            <w:r w:rsidRPr="00355F6D">
              <w:t>Erstellen eines Projektberichtes</w:t>
            </w:r>
          </w:p>
          <w:p w:rsidR="008A7759" w:rsidRPr="00355F6D" w:rsidRDefault="008A7759" w:rsidP="0011029C">
            <w:pPr>
              <w:pStyle w:val="TableParagraph"/>
              <w:numPr>
                <w:ilvl w:val="0"/>
                <w:numId w:val="7"/>
              </w:numPr>
              <w:tabs>
                <w:tab w:val="left" w:pos="829"/>
              </w:tabs>
              <w:ind w:right="408"/>
            </w:pPr>
            <w:r w:rsidRPr="00355F6D">
              <w:t>Projektreflexion und –</w:t>
            </w:r>
            <w:proofErr w:type="spellStart"/>
            <w:r w:rsidRPr="00355F6D">
              <w:t>evaluation</w:t>
            </w:r>
            <w:proofErr w:type="spellEnd"/>
          </w:p>
          <w:p w:rsidR="008A7759" w:rsidRPr="00355F6D" w:rsidRDefault="008A7759" w:rsidP="0011029C">
            <w:pPr>
              <w:pStyle w:val="TableParagraph"/>
              <w:numPr>
                <w:ilvl w:val="0"/>
                <w:numId w:val="7"/>
              </w:numPr>
              <w:tabs>
                <w:tab w:val="left" w:pos="829"/>
              </w:tabs>
              <w:ind w:right="408"/>
            </w:pPr>
            <w:r w:rsidRPr="00355F6D">
              <w:t>Bewertung von Projekten</w:t>
            </w:r>
          </w:p>
          <w:p w:rsidR="008A7759" w:rsidRPr="00355F6D" w:rsidRDefault="008A7759" w:rsidP="0011029C">
            <w:pPr>
              <w:pStyle w:val="TableParagraph"/>
              <w:numPr>
                <w:ilvl w:val="0"/>
                <w:numId w:val="7"/>
              </w:numPr>
              <w:tabs>
                <w:tab w:val="left" w:pos="829"/>
              </w:tabs>
              <w:ind w:right="408"/>
            </w:pPr>
            <w:r w:rsidRPr="00355F6D">
              <w:t>Chancen und Risiken</w:t>
            </w:r>
          </w:p>
          <w:p w:rsidR="005D6956" w:rsidRPr="00355F6D" w:rsidRDefault="005D6956" w:rsidP="00A513A9">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7D329F" w:rsidRDefault="007A3EBE">
            <w:pPr>
              <w:rPr>
                <w:rFonts w:cs="Arial"/>
                <w:b/>
                <w:szCs w:val="24"/>
              </w:rPr>
            </w:pPr>
            <w:r w:rsidRPr="007D329F">
              <w:rPr>
                <w:rFonts w:cs="Arial"/>
                <w:b/>
                <w:color w:val="FF0000"/>
                <w:szCs w:val="24"/>
              </w:rPr>
              <w:t>Fachmodule</w:t>
            </w:r>
          </w:p>
        </w:tc>
        <w:tc>
          <w:tcPr>
            <w:tcW w:w="7512" w:type="dxa"/>
          </w:tcPr>
          <w:p w:rsidR="005D6956" w:rsidRPr="00355F6D" w:rsidRDefault="005D6956">
            <w:pPr>
              <w:rPr>
                <w:rFonts w:cs="Arial"/>
                <w:sz w:val="22"/>
              </w:rPr>
            </w:pPr>
          </w:p>
        </w:tc>
      </w:tr>
      <w:tr w:rsidR="002D0D4B" w:rsidRPr="00355F6D" w:rsidTr="005D6956">
        <w:tc>
          <w:tcPr>
            <w:tcW w:w="7338" w:type="dxa"/>
          </w:tcPr>
          <w:p w:rsidR="002D0D4B" w:rsidRPr="007D329F" w:rsidRDefault="002D0D4B" w:rsidP="002D0D4B">
            <w:pPr>
              <w:rPr>
                <w:rFonts w:cs="Arial"/>
                <w:b/>
                <w:color w:val="0070C0"/>
                <w:szCs w:val="24"/>
              </w:rPr>
            </w:pPr>
            <w:r w:rsidRPr="007D329F">
              <w:rPr>
                <w:rFonts w:cs="Arial"/>
                <w:b/>
                <w:color w:val="0070C0"/>
                <w:szCs w:val="24"/>
              </w:rPr>
              <w:t xml:space="preserve">F </w:t>
            </w:r>
            <w:r w:rsidR="003C07E1" w:rsidRPr="007D329F">
              <w:rPr>
                <w:rFonts w:cs="Arial"/>
                <w:b/>
                <w:color w:val="0070C0"/>
                <w:szCs w:val="24"/>
              </w:rPr>
              <w:t>EN M I Die Prozesse in einer Endoskopie professionell gestalten, durchführen und steuern (72</w:t>
            </w:r>
            <w:r w:rsidRPr="007D329F">
              <w:rPr>
                <w:rFonts w:cs="Arial"/>
                <w:b/>
                <w:color w:val="0070C0"/>
                <w:szCs w:val="24"/>
              </w:rPr>
              <w:t xml:space="preserve"> Stunden)</w:t>
            </w:r>
          </w:p>
          <w:p w:rsidR="002D0D4B" w:rsidRPr="00355F6D" w:rsidRDefault="002D0D4B">
            <w:pPr>
              <w:rPr>
                <w:rFonts w:cs="Arial"/>
                <w:b/>
                <w:color w:val="FF0000"/>
                <w:sz w:val="22"/>
              </w:rPr>
            </w:pPr>
          </w:p>
        </w:tc>
        <w:tc>
          <w:tcPr>
            <w:tcW w:w="7512" w:type="dxa"/>
          </w:tcPr>
          <w:p w:rsidR="002D0D4B" w:rsidRPr="00355F6D" w:rsidRDefault="002D0D4B">
            <w:pPr>
              <w:rPr>
                <w:rFonts w:cs="Arial"/>
                <w:sz w:val="22"/>
              </w:rPr>
            </w:pPr>
          </w:p>
        </w:tc>
      </w:tr>
      <w:tr w:rsidR="005D6956" w:rsidRPr="00355F6D" w:rsidTr="005D6956">
        <w:tc>
          <w:tcPr>
            <w:tcW w:w="7338" w:type="dxa"/>
          </w:tcPr>
          <w:p w:rsidR="003C07E1" w:rsidRPr="003C07E1" w:rsidRDefault="003E1C74" w:rsidP="003C07E1">
            <w:pPr>
              <w:rPr>
                <w:rFonts w:cs="Arial"/>
                <w:b/>
                <w:color w:val="0070C0"/>
                <w:sz w:val="22"/>
              </w:rPr>
            </w:pPr>
            <w:r w:rsidRPr="00355F6D">
              <w:rPr>
                <w:rFonts w:cs="Arial"/>
                <w:b/>
                <w:color w:val="0070C0"/>
                <w:sz w:val="22"/>
              </w:rPr>
              <w:t xml:space="preserve">F </w:t>
            </w:r>
            <w:r w:rsidR="003C07E1">
              <w:rPr>
                <w:rFonts w:cs="Arial"/>
                <w:b/>
                <w:color w:val="0070C0"/>
                <w:sz w:val="22"/>
              </w:rPr>
              <w:t xml:space="preserve">EN M I ME 1 </w:t>
            </w:r>
            <w:r w:rsidR="003C07E1" w:rsidRPr="003C07E1">
              <w:rPr>
                <w:rFonts w:cs="Arial"/>
                <w:b/>
                <w:color w:val="0070C0"/>
                <w:sz w:val="22"/>
              </w:rPr>
              <w:t xml:space="preserve">Grundlegende und administrative Tätigkeiten einer </w:t>
            </w:r>
          </w:p>
          <w:p w:rsidR="003C07E1" w:rsidRPr="003C07E1" w:rsidRDefault="003C07E1" w:rsidP="003C07E1">
            <w:pPr>
              <w:rPr>
                <w:rFonts w:cs="Arial"/>
                <w:b/>
                <w:color w:val="0070C0"/>
                <w:sz w:val="22"/>
              </w:rPr>
            </w:pPr>
            <w:proofErr w:type="spellStart"/>
            <w:r w:rsidRPr="003C07E1">
              <w:rPr>
                <w:rFonts w:cs="Arial"/>
                <w:b/>
                <w:color w:val="0070C0"/>
                <w:sz w:val="22"/>
              </w:rPr>
              <w:lastRenderedPageBreak/>
              <w:t>Endoskopieabteilung</w:t>
            </w:r>
            <w:proofErr w:type="spellEnd"/>
            <w:r w:rsidRPr="003C07E1">
              <w:rPr>
                <w:rFonts w:cs="Arial"/>
                <w:b/>
                <w:color w:val="0070C0"/>
                <w:sz w:val="22"/>
              </w:rPr>
              <w:t xml:space="preserve"> organisieren und ausführen</w:t>
            </w:r>
          </w:p>
          <w:p w:rsidR="005D6956" w:rsidRPr="00355F6D" w:rsidRDefault="005D6956" w:rsidP="003C07E1">
            <w:pPr>
              <w:rPr>
                <w:rFonts w:cs="Arial"/>
                <w:color w:val="0070C0"/>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19055D">
            <w:pPr>
              <w:rPr>
                <w:rFonts w:cs="Arial"/>
                <w:sz w:val="22"/>
              </w:rPr>
            </w:pPr>
            <w:r w:rsidRPr="00355F6D">
              <w:rPr>
                <w:rFonts w:cs="Arial"/>
                <w:b/>
                <w:sz w:val="22"/>
              </w:rPr>
              <w:t xml:space="preserve">Stunden: </w:t>
            </w:r>
            <w:r w:rsidR="003C07E1">
              <w:rPr>
                <w:rFonts w:cs="Arial"/>
                <w:b/>
                <w:sz w:val="22"/>
              </w:rPr>
              <w:t>8</w:t>
            </w:r>
          </w:p>
        </w:tc>
        <w:tc>
          <w:tcPr>
            <w:tcW w:w="7512" w:type="dxa"/>
          </w:tcPr>
          <w:p w:rsidR="005D6956" w:rsidRPr="00355F6D" w:rsidRDefault="005D6956">
            <w:pPr>
              <w:rPr>
                <w:rFonts w:cs="Arial"/>
                <w:sz w:val="22"/>
              </w:rPr>
            </w:pPr>
          </w:p>
        </w:tc>
      </w:tr>
      <w:tr w:rsidR="005D6956" w:rsidRPr="00355F6D" w:rsidTr="005D6956">
        <w:tc>
          <w:tcPr>
            <w:tcW w:w="7338" w:type="dxa"/>
          </w:tcPr>
          <w:p w:rsidR="003C07E1" w:rsidRPr="003C07E1" w:rsidRDefault="0019055D" w:rsidP="003C07E1">
            <w:pPr>
              <w:jc w:val="left"/>
              <w:rPr>
                <w:rFonts w:cs="Arial"/>
                <w:sz w:val="22"/>
              </w:rPr>
            </w:pPr>
            <w:r w:rsidRPr="00355F6D">
              <w:rPr>
                <w:rFonts w:cs="Arial"/>
                <w:b/>
                <w:sz w:val="22"/>
              </w:rPr>
              <w:t>Handlungskompetenzen:</w:t>
            </w:r>
            <w:r w:rsidR="00BA2C6E" w:rsidRPr="00355F6D">
              <w:rPr>
                <w:rFonts w:cs="Arial"/>
                <w:sz w:val="22"/>
              </w:rPr>
              <w:t xml:space="preserve"> </w:t>
            </w:r>
            <w:r w:rsidR="003C07E1" w:rsidRPr="003C07E1">
              <w:rPr>
                <w:rFonts w:cs="Arial"/>
                <w:sz w:val="22"/>
              </w:rPr>
              <w:t xml:space="preserve">Die Teilnehmenden können eigenständig die administrativen und organisatorischen Abläufe in der </w:t>
            </w:r>
            <w:proofErr w:type="spellStart"/>
            <w:r w:rsidR="003C07E1" w:rsidRPr="003C07E1">
              <w:rPr>
                <w:rFonts w:cs="Arial"/>
                <w:sz w:val="22"/>
              </w:rPr>
              <w:t>Endoskopieabteilung</w:t>
            </w:r>
            <w:proofErr w:type="spellEnd"/>
            <w:r w:rsidR="003C07E1" w:rsidRPr="003C07E1">
              <w:rPr>
                <w:rFonts w:cs="Arial"/>
                <w:sz w:val="22"/>
              </w:rPr>
              <w:t xml:space="preserve"> benennen und koordinieren.</w:t>
            </w:r>
          </w:p>
          <w:p w:rsidR="005D6956" w:rsidRPr="00355F6D" w:rsidRDefault="005D6956" w:rsidP="003C07E1">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19055D" w:rsidRPr="00355F6D" w:rsidRDefault="0019055D" w:rsidP="0019055D">
            <w:pPr>
              <w:rPr>
                <w:rFonts w:cs="Arial"/>
                <w:b/>
                <w:sz w:val="22"/>
              </w:rPr>
            </w:pPr>
            <w:r w:rsidRPr="00355F6D">
              <w:rPr>
                <w:rFonts w:cs="Arial"/>
                <w:b/>
                <w:sz w:val="22"/>
              </w:rPr>
              <w:t xml:space="preserve">Inhalte: </w:t>
            </w:r>
          </w:p>
          <w:p w:rsidR="003C07E1" w:rsidRPr="003C07E1" w:rsidRDefault="003C07E1" w:rsidP="0011029C">
            <w:pPr>
              <w:numPr>
                <w:ilvl w:val="0"/>
                <w:numId w:val="8"/>
              </w:numPr>
              <w:jc w:val="left"/>
              <w:rPr>
                <w:rFonts w:cs="Arial"/>
                <w:sz w:val="22"/>
              </w:rPr>
            </w:pPr>
            <w:r w:rsidRPr="003C07E1">
              <w:rPr>
                <w:rFonts w:cs="Arial"/>
                <w:sz w:val="22"/>
              </w:rPr>
              <w:t>Koordinierung interventionsspezifischer Prozessabläufe in der Endoskopie</w:t>
            </w:r>
          </w:p>
          <w:p w:rsidR="003C07E1" w:rsidRPr="003C07E1" w:rsidRDefault="003C07E1" w:rsidP="0011029C">
            <w:pPr>
              <w:numPr>
                <w:ilvl w:val="0"/>
                <w:numId w:val="8"/>
              </w:numPr>
              <w:jc w:val="left"/>
              <w:rPr>
                <w:rFonts w:cs="Arial"/>
                <w:sz w:val="22"/>
              </w:rPr>
            </w:pPr>
            <w:r w:rsidRPr="003C07E1">
              <w:rPr>
                <w:rFonts w:cs="Arial"/>
                <w:sz w:val="22"/>
              </w:rPr>
              <w:t xml:space="preserve">Personalmanagement </w:t>
            </w:r>
          </w:p>
          <w:p w:rsidR="003C07E1" w:rsidRPr="003C07E1" w:rsidRDefault="003C07E1" w:rsidP="0011029C">
            <w:pPr>
              <w:numPr>
                <w:ilvl w:val="0"/>
                <w:numId w:val="8"/>
              </w:numPr>
              <w:jc w:val="left"/>
              <w:rPr>
                <w:rFonts w:cs="Arial"/>
                <w:sz w:val="22"/>
              </w:rPr>
            </w:pPr>
            <w:r w:rsidRPr="003C07E1">
              <w:rPr>
                <w:rFonts w:cs="Arial"/>
                <w:sz w:val="22"/>
              </w:rPr>
              <w:t xml:space="preserve">Material- und Gerätemanagement </w:t>
            </w:r>
          </w:p>
          <w:p w:rsidR="003C07E1" w:rsidRPr="003C07E1" w:rsidRDefault="003C07E1" w:rsidP="0011029C">
            <w:pPr>
              <w:numPr>
                <w:ilvl w:val="0"/>
                <w:numId w:val="8"/>
              </w:numPr>
              <w:jc w:val="left"/>
              <w:rPr>
                <w:rFonts w:cs="Arial"/>
                <w:sz w:val="22"/>
              </w:rPr>
            </w:pPr>
            <w:r w:rsidRPr="003C07E1">
              <w:rPr>
                <w:rFonts w:cs="Arial"/>
                <w:sz w:val="22"/>
              </w:rPr>
              <w:t>Koordination und Ablaufplanung in der Endoskopie</w:t>
            </w:r>
          </w:p>
          <w:p w:rsidR="003C07E1" w:rsidRPr="003C07E1" w:rsidRDefault="003C07E1" w:rsidP="0011029C">
            <w:pPr>
              <w:numPr>
                <w:ilvl w:val="0"/>
                <w:numId w:val="8"/>
              </w:numPr>
              <w:jc w:val="left"/>
              <w:rPr>
                <w:rFonts w:cs="Arial"/>
                <w:sz w:val="22"/>
              </w:rPr>
            </w:pPr>
            <w:r w:rsidRPr="003C07E1">
              <w:rPr>
                <w:rFonts w:cs="Arial"/>
                <w:sz w:val="22"/>
              </w:rPr>
              <w:t>Logistische Anforderungen an die Endoskopie</w:t>
            </w:r>
          </w:p>
          <w:p w:rsidR="005D6956" w:rsidRPr="00355F6D" w:rsidRDefault="005D6956" w:rsidP="003C07E1">
            <w:pPr>
              <w:ind w:left="720"/>
              <w:jc w:val="left"/>
              <w:rPr>
                <w:rFonts w:cs="Arial"/>
                <w:sz w:val="22"/>
              </w:rPr>
            </w:pPr>
          </w:p>
        </w:tc>
        <w:tc>
          <w:tcPr>
            <w:tcW w:w="7512" w:type="dxa"/>
          </w:tcPr>
          <w:p w:rsidR="005D6956" w:rsidRPr="00355F6D" w:rsidRDefault="005D6956">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3E1C74" w:rsidP="003C07E1">
            <w:pPr>
              <w:rPr>
                <w:rFonts w:cs="Arial"/>
                <w:color w:val="0070C0"/>
                <w:sz w:val="22"/>
              </w:rPr>
            </w:pPr>
            <w:r w:rsidRPr="00355F6D">
              <w:rPr>
                <w:rFonts w:cs="Arial"/>
                <w:b/>
                <w:color w:val="0070C0"/>
                <w:sz w:val="22"/>
              </w:rPr>
              <w:t xml:space="preserve">F </w:t>
            </w:r>
            <w:r w:rsidR="003C07E1">
              <w:rPr>
                <w:rFonts w:cs="Arial"/>
                <w:b/>
                <w:color w:val="0070C0"/>
                <w:sz w:val="22"/>
              </w:rPr>
              <w:t xml:space="preserve">EN M I ME 2 </w:t>
            </w:r>
            <w:r w:rsidR="003C07E1" w:rsidRPr="003C07E1">
              <w:rPr>
                <w:rFonts w:cs="Arial"/>
                <w:b/>
                <w:color w:val="0070C0"/>
                <w:sz w:val="22"/>
              </w:rPr>
              <w:t>Vorbereitung, Assistenz und Nachbereitung bei diagnostischen, therapeutischen und notfall-therapeutischen Interventionen übernehmen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D33353" w:rsidP="00A513A9">
            <w:pPr>
              <w:rPr>
                <w:rFonts w:cs="Arial"/>
                <w:sz w:val="22"/>
              </w:rPr>
            </w:pPr>
            <w:r w:rsidRPr="00355F6D">
              <w:rPr>
                <w:rFonts w:cs="Arial"/>
                <w:b/>
                <w:sz w:val="22"/>
              </w:rPr>
              <w:t>Stunden:</w:t>
            </w:r>
            <w:r w:rsidR="00BA2C6E" w:rsidRPr="00355F6D">
              <w:rPr>
                <w:rFonts w:cs="Arial"/>
                <w:sz w:val="22"/>
              </w:rPr>
              <w:t xml:space="preserve"> </w:t>
            </w:r>
            <w:r w:rsidR="003C07E1">
              <w:rPr>
                <w:rFonts w:cs="Arial"/>
                <w:sz w:val="22"/>
              </w:rPr>
              <w:t>24</w:t>
            </w:r>
          </w:p>
        </w:tc>
        <w:tc>
          <w:tcPr>
            <w:tcW w:w="7512" w:type="dxa"/>
          </w:tcPr>
          <w:p w:rsidR="007D36F7" w:rsidRPr="00355F6D" w:rsidRDefault="007D36F7">
            <w:pPr>
              <w:rPr>
                <w:rFonts w:cs="Arial"/>
                <w:sz w:val="22"/>
              </w:rPr>
            </w:pPr>
          </w:p>
        </w:tc>
      </w:tr>
      <w:tr w:rsidR="007D36F7" w:rsidRPr="00355F6D" w:rsidTr="005D6956">
        <w:tc>
          <w:tcPr>
            <w:tcW w:w="7338" w:type="dxa"/>
          </w:tcPr>
          <w:p w:rsidR="003C07E1" w:rsidRPr="003C07E1" w:rsidRDefault="00D33353" w:rsidP="003C07E1">
            <w:pPr>
              <w:autoSpaceDE w:val="0"/>
              <w:autoSpaceDN w:val="0"/>
              <w:adjustRightInd w:val="0"/>
              <w:rPr>
                <w:rFonts w:cs="Arial"/>
                <w:sz w:val="22"/>
              </w:rPr>
            </w:pPr>
            <w:r w:rsidRPr="00355F6D">
              <w:rPr>
                <w:rFonts w:cs="Arial"/>
                <w:b/>
                <w:sz w:val="22"/>
              </w:rPr>
              <w:t>Handlungskompetenzen</w:t>
            </w:r>
            <w:r w:rsidR="00BA2C6E" w:rsidRPr="00355F6D">
              <w:rPr>
                <w:rFonts w:cs="Arial"/>
                <w:b/>
                <w:sz w:val="22"/>
              </w:rPr>
              <w:t xml:space="preserve">: </w:t>
            </w:r>
            <w:r w:rsidR="003C07E1" w:rsidRPr="003C07E1">
              <w:rPr>
                <w:rFonts w:cs="Arial"/>
                <w:sz w:val="22"/>
              </w:rPr>
              <w:t xml:space="preserve">Die Teilnehmenden koordinieren und führen eigenständig, entsprechend den verschiedenen Aufgabenfeldern, die </w:t>
            </w:r>
            <w:proofErr w:type="spellStart"/>
            <w:r w:rsidR="003C07E1" w:rsidRPr="003C07E1">
              <w:rPr>
                <w:rFonts w:cs="Arial"/>
                <w:sz w:val="22"/>
              </w:rPr>
              <w:t>periendoskopischen</w:t>
            </w:r>
            <w:proofErr w:type="spellEnd"/>
            <w:r w:rsidR="003C07E1" w:rsidRPr="003C07E1">
              <w:rPr>
                <w:rFonts w:cs="Arial"/>
                <w:sz w:val="22"/>
              </w:rPr>
              <w:t xml:space="preserve"> Interventionsschritte durch. Instrumente, Zubehörinstrumentarien, Arbeitsmittel, Arzneimittel sowie Ver- und Gebrauchsgüter werden fachlich adäquat vorbereitet, eingesetzt und versorgt bzw. entsorgt.</w:t>
            </w:r>
          </w:p>
          <w:p w:rsidR="007D36F7" w:rsidRPr="00355F6D" w:rsidRDefault="007D36F7" w:rsidP="003C07E1">
            <w:pPr>
              <w:autoSpaceDE w:val="0"/>
              <w:autoSpaceDN w:val="0"/>
              <w:adjustRightInd w:val="0"/>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D33353" w:rsidRPr="00355F6D" w:rsidRDefault="00D33353" w:rsidP="00D33353">
            <w:pPr>
              <w:rPr>
                <w:rFonts w:cs="Arial"/>
                <w:b/>
                <w:sz w:val="22"/>
              </w:rPr>
            </w:pPr>
            <w:r w:rsidRPr="00355F6D">
              <w:rPr>
                <w:rFonts w:cs="Arial"/>
                <w:b/>
                <w:sz w:val="22"/>
              </w:rPr>
              <w:t xml:space="preserve">Inhalte: </w:t>
            </w:r>
          </w:p>
          <w:p w:rsidR="003C07E1" w:rsidRPr="003C07E1" w:rsidRDefault="003C07E1" w:rsidP="0011029C">
            <w:pPr>
              <w:pStyle w:val="Listenabsatz"/>
              <w:numPr>
                <w:ilvl w:val="0"/>
                <w:numId w:val="2"/>
              </w:numPr>
              <w:rPr>
                <w:rFonts w:ascii="Arial" w:hAnsi="Arial" w:cs="Arial"/>
              </w:rPr>
            </w:pPr>
            <w:r w:rsidRPr="003C07E1">
              <w:rPr>
                <w:rFonts w:ascii="Arial" w:hAnsi="Arial" w:cs="Arial"/>
              </w:rPr>
              <w:t xml:space="preserve">Anforderungen an allgemeine und spezifische </w:t>
            </w:r>
            <w:proofErr w:type="spellStart"/>
            <w:r w:rsidRPr="003C07E1">
              <w:rPr>
                <w:rFonts w:ascii="Arial" w:hAnsi="Arial" w:cs="Arial"/>
              </w:rPr>
              <w:t>periendoskopische</w:t>
            </w:r>
            <w:proofErr w:type="spellEnd"/>
            <w:r w:rsidRPr="003C07E1">
              <w:rPr>
                <w:rFonts w:ascii="Arial" w:hAnsi="Arial" w:cs="Arial"/>
              </w:rPr>
              <w:t xml:space="preserve"> Interventionsprozesse in der Endoskopie</w:t>
            </w:r>
          </w:p>
          <w:p w:rsidR="003C07E1" w:rsidRPr="003C07E1" w:rsidRDefault="003C07E1" w:rsidP="0011029C">
            <w:pPr>
              <w:pStyle w:val="Listenabsatz"/>
              <w:numPr>
                <w:ilvl w:val="0"/>
                <w:numId w:val="2"/>
              </w:numPr>
              <w:rPr>
                <w:rFonts w:ascii="Arial" w:hAnsi="Arial" w:cs="Arial"/>
              </w:rPr>
            </w:pPr>
            <w:proofErr w:type="spellStart"/>
            <w:r w:rsidRPr="003C07E1">
              <w:rPr>
                <w:rFonts w:ascii="Arial" w:hAnsi="Arial" w:cs="Arial"/>
              </w:rPr>
              <w:t>periendoskopische</w:t>
            </w:r>
            <w:proofErr w:type="spellEnd"/>
            <w:r w:rsidRPr="003C07E1">
              <w:rPr>
                <w:rFonts w:ascii="Arial" w:hAnsi="Arial" w:cs="Arial"/>
              </w:rPr>
              <w:t xml:space="preserve"> Koordinierung interventionsspezifischer Prozessabläufe in der Endoskopie</w:t>
            </w:r>
          </w:p>
          <w:p w:rsidR="003C07E1" w:rsidRPr="003C07E1" w:rsidRDefault="003C07E1" w:rsidP="0011029C">
            <w:pPr>
              <w:pStyle w:val="Listenabsatz"/>
              <w:numPr>
                <w:ilvl w:val="0"/>
                <w:numId w:val="2"/>
              </w:numPr>
              <w:rPr>
                <w:rFonts w:ascii="Arial" w:hAnsi="Arial" w:cs="Arial"/>
              </w:rPr>
            </w:pPr>
            <w:r w:rsidRPr="003C07E1">
              <w:rPr>
                <w:rFonts w:ascii="Arial" w:hAnsi="Arial" w:cs="Arial"/>
              </w:rPr>
              <w:t>Vorgaben und Maßnahmen zum Strahlenschutz</w:t>
            </w:r>
          </w:p>
          <w:p w:rsidR="003C07E1" w:rsidRPr="003C07E1" w:rsidRDefault="003C07E1" w:rsidP="0011029C">
            <w:pPr>
              <w:pStyle w:val="Listenabsatz"/>
              <w:numPr>
                <w:ilvl w:val="0"/>
                <w:numId w:val="2"/>
              </w:numPr>
              <w:rPr>
                <w:rFonts w:ascii="Arial" w:hAnsi="Arial" w:cs="Arial"/>
              </w:rPr>
            </w:pPr>
            <w:r w:rsidRPr="003C07E1">
              <w:rPr>
                <w:rFonts w:ascii="Arial" w:hAnsi="Arial" w:cs="Arial"/>
              </w:rPr>
              <w:t xml:space="preserve">Material- und Gerätemanagement </w:t>
            </w:r>
          </w:p>
          <w:p w:rsidR="003C07E1" w:rsidRPr="003C07E1" w:rsidRDefault="003C07E1" w:rsidP="0011029C">
            <w:pPr>
              <w:pStyle w:val="Listenabsatz"/>
              <w:numPr>
                <w:ilvl w:val="0"/>
                <w:numId w:val="2"/>
              </w:numPr>
              <w:rPr>
                <w:rFonts w:ascii="Arial" w:hAnsi="Arial" w:cs="Arial"/>
              </w:rPr>
            </w:pPr>
            <w:r w:rsidRPr="003C07E1">
              <w:rPr>
                <w:rFonts w:ascii="Arial" w:hAnsi="Arial" w:cs="Arial"/>
              </w:rPr>
              <w:lastRenderedPageBreak/>
              <w:t xml:space="preserve">Gewinnung, Versorgung und Versand von Präparaten </w:t>
            </w:r>
          </w:p>
          <w:p w:rsidR="007D36F7" w:rsidRPr="00355F6D" w:rsidRDefault="007D36F7" w:rsidP="003C07E1">
            <w:pPr>
              <w:pStyle w:val="Listenabsatz"/>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CD774B" w:rsidRPr="00355F6D" w:rsidTr="005D6956">
        <w:tc>
          <w:tcPr>
            <w:tcW w:w="7338" w:type="dxa"/>
          </w:tcPr>
          <w:p w:rsidR="003C07E1" w:rsidRPr="003C07E1" w:rsidRDefault="00CD774B" w:rsidP="003C07E1">
            <w:pPr>
              <w:rPr>
                <w:rFonts w:cs="Arial"/>
                <w:b/>
                <w:color w:val="0070C0"/>
                <w:sz w:val="22"/>
              </w:rPr>
            </w:pPr>
            <w:r w:rsidRPr="00355F6D">
              <w:rPr>
                <w:rFonts w:cs="Arial"/>
                <w:b/>
                <w:color w:val="0070C0"/>
                <w:sz w:val="22"/>
              </w:rPr>
              <w:t xml:space="preserve">F </w:t>
            </w:r>
            <w:r w:rsidR="003C07E1">
              <w:rPr>
                <w:rFonts w:cs="Arial"/>
                <w:b/>
                <w:color w:val="0070C0"/>
                <w:sz w:val="22"/>
              </w:rPr>
              <w:t xml:space="preserve">EN M I ME 3 </w:t>
            </w:r>
            <w:r w:rsidR="003C07E1" w:rsidRPr="003C07E1">
              <w:rPr>
                <w:rFonts w:cs="Arial"/>
                <w:b/>
                <w:color w:val="0070C0"/>
                <w:sz w:val="22"/>
              </w:rPr>
              <w:t>Sedierung in der Endoskopie durchführen und</w:t>
            </w:r>
          </w:p>
          <w:p w:rsidR="007D36F7" w:rsidRPr="00355F6D" w:rsidRDefault="003C07E1" w:rsidP="003C07E1">
            <w:pPr>
              <w:rPr>
                <w:rFonts w:cs="Arial"/>
                <w:color w:val="0070C0"/>
                <w:sz w:val="22"/>
              </w:rPr>
            </w:pPr>
            <w:r w:rsidRPr="003C07E1">
              <w:rPr>
                <w:rFonts w:cs="Arial"/>
                <w:b/>
                <w:color w:val="0070C0"/>
                <w:sz w:val="22"/>
              </w:rPr>
              <w:t>Anästhesieverfahren unterstützen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E71E23" w:rsidP="00A513A9">
            <w:pPr>
              <w:rPr>
                <w:rFonts w:cs="Arial"/>
                <w:sz w:val="22"/>
              </w:rPr>
            </w:pPr>
            <w:r w:rsidRPr="00355F6D">
              <w:rPr>
                <w:rFonts w:cs="Arial"/>
                <w:b/>
                <w:sz w:val="22"/>
              </w:rPr>
              <w:t xml:space="preserve">Stunden: </w:t>
            </w:r>
            <w:r w:rsidR="00304E94" w:rsidRPr="00304E94">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304E94" w:rsidRPr="00304E94" w:rsidRDefault="00E71E23" w:rsidP="00304E94">
            <w:pPr>
              <w:autoSpaceDE w:val="0"/>
              <w:autoSpaceDN w:val="0"/>
              <w:adjustRightInd w:val="0"/>
              <w:rPr>
                <w:rFonts w:cs="Arial"/>
                <w:sz w:val="22"/>
              </w:rPr>
            </w:pPr>
            <w:r w:rsidRPr="00355F6D">
              <w:rPr>
                <w:rFonts w:cs="Arial"/>
                <w:b/>
                <w:sz w:val="22"/>
              </w:rPr>
              <w:t xml:space="preserve">Handlungskompetenzen: </w:t>
            </w:r>
            <w:r w:rsidR="00304E94" w:rsidRPr="00304E94">
              <w:rPr>
                <w:rFonts w:cs="Arial"/>
                <w:sz w:val="22"/>
              </w:rPr>
              <w:t>Die Teilnehmenden führen das Sedierungsmanagement regelkonform durch, unter Berücksichtigung der Bedürfnisse des Patienten. Sie können auf Grundlage ihres Wissens über Anästhesieverfahren bei der Durchführung dieser, unterstützend mitwirken.</w:t>
            </w:r>
          </w:p>
          <w:p w:rsidR="007D36F7" w:rsidRPr="00355F6D" w:rsidRDefault="007D36F7" w:rsidP="003C07E1">
            <w:pPr>
              <w:autoSpaceDE w:val="0"/>
              <w:autoSpaceDN w:val="0"/>
              <w:adjustRightInd w:val="0"/>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E71E23" w:rsidRPr="00355F6D" w:rsidRDefault="00E71E23" w:rsidP="00E71E23">
            <w:pPr>
              <w:rPr>
                <w:rFonts w:cs="Arial"/>
                <w:b/>
                <w:sz w:val="22"/>
              </w:rPr>
            </w:pPr>
            <w:r w:rsidRPr="00355F6D">
              <w:rPr>
                <w:rFonts w:cs="Arial"/>
                <w:b/>
                <w:sz w:val="22"/>
              </w:rPr>
              <w:t xml:space="preserve">Inhalte: </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gängige Sedierungs- und Anästhesieverfahren inkl. Narkosesysteme und Narkosegeräte</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Sedierungs- und anästhesiespezifische Pharmakologie und Pharmakokinetik</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Sedierungs- und Anästhesierisiken</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Strukturelle und personelle Voraussetzungen der Sedierung und Anästhesie, inkl. einer Überwachungseinheit</w:t>
            </w:r>
          </w:p>
          <w:p w:rsidR="00304E94" w:rsidRPr="00304E94" w:rsidRDefault="00304E94" w:rsidP="0011029C">
            <w:pPr>
              <w:pStyle w:val="Listenabsatz"/>
              <w:numPr>
                <w:ilvl w:val="0"/>
                <w:numId w:val="3"/>
              </w:numPr>
              <w:jc w:val="both"/>
              <w:rPr>
                <w:rFonts w:ascii="Arial" w:hAnsi="Arial" w:cs="Arial"/>
              </w:rPr>
            </w:pPr>
            <w:proofErr w:type="spellStart"/>
            <w:r w:rsidRPr="00304E94">
              <w:rPr>
                <w:rFonts w:ascii="Arial" w:hAnsi="Arial" w:cs="Arial"/>
              </w:rPr>
              <w:t>Periendoskopisches</w:t>
            </w:r>
            <w:proofErr w:type="spellEnd"/>
            <w:r w:rsidRPr="00304E94">
              <w:rPr>
                <w:rFonts w:ascii="Arial" w:hAnsi="Arial" w:cs="Arial"/>
              </w:rPr>
              <w:t xml:space="preserve"> Management bezogen auf die Sedierung oder Anästhesie nach aktuellen Leitlinien</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Entlass Management im Rahmen der Sedierung- o. Anästhesie</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Risiko- und Komplikationsmanagement, Ablauforganisation bei einem Notfalleingriff</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Simulator Training mit Debriefing nach einzelnen Übungen</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 xml:space="preserve">Dokumentation und Qualitätssicherung </w:t>
            </w:r>
          </w:p>
          <w:p w:rsidR="00304E94" w:rsidRPr="00304E94" w:rsidRDefault="00304E94" w:rsidP="0011029C">
            <w:pPr>
              <w:pStyle w:val="Listenabsatz"/>
              <w:numPr>
                <w:ilvl w:val="0"/>
                <w:numId w:val="3"/>
              </w:numPr>
              <w:jc w:val="both"/>
              <w:rPr>
                <w:rFonts w:ascii="Arial" w:hAnsi="Arial" w:cs="Arial"/>
              </w:rPr>
            </w:pPr>
            <w:r w:rsidRPr="00304E94">
              <w:rPr>
                <w:rFonts w:ascii="Arial" w:hAnsi="Arial" w:cs="Arial"/>
              </w:rPr>
              <w:t>Juristische Aspekte der Sedierung und Anästhesie</w:t>
            </w:r>
          </w:p>
          <w:p w:rsidR="007D36F7" w:rsidRPr="00355F6D" w:rsidRDefault="007D36F7" w:rsidP="00304E94">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0449EE" w:rsidRPr="000449EE" w:rsidTr="005D6956">
        <w:tc>
          <w:tcPr>
            <w:tcW w:w="7338" w:type="dxa"/>
          </w:tcPr>
          <w:p w:rsidR="007D36F7" w:rsidRPr="007D329F" w:rsidRDefault="00DC5BC8" w:rsidP="00DC5BC8">
            <w:pPr>
              <w:rPr>
                <w:rFonts w:cs="Arial"/>
                <w:color w:val="0070C0"/>
                <w:szCs w:val="24"/>
              </w:rPr>
            </w:pPr>
            <w:r w:rsidRPr="007D329F">
              <w:rPr>
                <w:rFonts w:cs="Arial"/>
                <w:b/>
                <w:color w:val="0070C0"/>
                <w:szCs w:val="24"/>
              </w:rPr>
              <w:t>F EN</w:t>
            </w:r>
            <w:r w:rsidR="000449EE" w:rsidRPr="007D329F">
              <w:rPr>
                <w:rFonts w:cs="Arial"/>
                <w:b/>
                <w:color w:val="0070C0"/>
                <w:szCs w:val="24"/>
              </w:rPr>
              <w:t xml:space="preserve"> M II </w:t>
            </w:r>
            <w:r w:rsidRPr="007D329F">
              <w:rPr>
                <w:rFonts w:cs="Arial"/>
                <w:b/>
                <w:color w:val="0070C0"/>
                <w:szCs w:val="24"/>
              </w:rPr>
              <w:t xml:space="preserve">Sicheres Arbeiten in der Endoskopie gestalten und steuern </w:t>
            </w:r>
            <w:r w:rsidR="003C07E1" w:rsidRPr="007D329F">
              <w:rPr>
                <w:rFonts w:cs="Arial"/>
                <w:b/>
                <w:color w:val="0070C0"/>
                <w:szCs w:val="24"/>
              </w:rPr>
              <w:t>(</w:t>
            </w:r>
            <w:r w:rsidRPr="007D329F">
              <w:rPr>
                <w:rFonts w:cs="Arial"/>
                <w:b/>
                <w:color w:val="0070C0"/>
                <w:szCs w:val="24"/>
              </w:rPr>
              <w:t>120</w:t>
            </w:r>
            <w:r w:rsidR="000449EE" w:rsidRPr="007D329F">
              <w:rPr>
                <w:rFonts w:cs="Arial"/>
                <w:b/>
                <w:color w:val="0070C0"/>
                <w:szCs w:val="24"/>
              </w:rPr>
              <w:t xml:space="preserve"> Stunden)</w:t>
            </w:r>
          </w:p>
        </w:tc>
        <w:tc>
          <w:tcPr>
            <w:tcW w:w="7512" w:type="dxa"/>
          </w:tcPr>
          <w:p w:rsidR="007D36F7" w:rsidRPr="000449EE" w:rsidRDefault="007D36F7">
            <w:pPr>
              <w:rPr>
                <w:rFonts w:cs="Arial"/>
                <w:color w:val="0070C0"/>
                <w:sz w:val="22"/>
              </w:rPr>
            </w:pPr>
          </w:p>
        </w:tc>
      </w:tr>
      <w:tr w:rsidR="007D36F7" w:rsidRPr="00355F6D" w:rsidTr="005D6956">
        <w:tc>
          <w:tcPr>
            <w:tcW w:w="7338" w:type="dxa"/>
          </w:tcPr>
          <w:p w:rsidR="007D36F7" w:rsidRPr="00355F6D" w:rsidRDefault="000934AC" w:rsidP="00DC5BC8">
            <w:pPr>
              <w:rPr>
                <w:rFonts w:cs="Arial"/>
                <w:color w:val="0070C0"/>
                <w:sz w:val="22"/>
              </w:rPr>
            </w:pPr>
            <w:r w:rsidRPr="00355F6D">
              <w:rPr>
                <w:rFonts w:cs="Arial"/>
                <w:b/>
                <w:color w:val="0070C0"/>
                <w:sz w:val="22"/>
              </w:rPr>
              <w:t xml:space="preserve">F </w:t>
            </w:r>
            <w:r w:rsidR="00DC5BC8">
              <w:rPr>
                <w:rFonts w:cs="Arial"/>
                <w:b/>
                <w:color w:val="0070C0"/>
                <w:sz w:val="22"/>
              </w:rPr>
              <w:t>EN M II ME 1</w:t>
            </w:r>
            <w:r w:rsidR="00DC5BC8" w:rsidRPr="00DC5BC8">
              <w:rPr>
                <w:rFonts w:cs="Arial"/>
                <w:b/>
                <w:color w:val="0070C0"/>
                <w:sz w:val="22"/>
              </w:rPr>
              <w:t>Hygienisches Arbeiten im endoskopischen Setting</w:t>
            </w:r>
            <w:r w:rsidR="00DC5BC8">
              <w:rPr>
                <w:rFonts w:cs="Arial"/>
                <w:b/>
                <w:color w:val="0070C0"/>
                <w:sz w:val="22"/>
              </w:rPr>
              <w:t xml:space="preserve"> </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FA67C3" w:rsidP="00A513A9">
            <w:pPr>
              <w:rPr>
                <w:rFonts w:cs="Arial"/>
                <w:sz w:val="22"/>
              </w:rPr>
            </w:pPr>
            <w:r w:rsidRPr="00355F6D">
              <w:rPr>
                <w:rFonts w:cs="Arial"/>
                <w:b/>
                <w:sz w:val="22"/>
              </w:rPr>
              <w:t xml:space="preserve">Stunden: </w:t>
            </w:r>
            <w:r w:rsidR="00DC5BC8" w:rsidRPr="00DC5BC8">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11029C" w:rsidRPr="0011029C" w:rsidRDefault="00FA67C3" w:rsidP="0011029C">
            <w:pPr>
              <w:autoSpaceDE w:val="0"/>
              <w:autoSpaceDN w:val="0"/>
              <w:adjustRightInd w:val="0"/>
              <w:rPr>
                <w:rFonts w:cs="Arial"/>
                <w:sz w:val="22"/>
              </w:rPr>
            </w:pPr>
            <w:r w:rsidRPr="00355F6D">
              <w:rPr>
                <w:rFonts w:cs="Arial"/>
                <w:b/>
                <w:sz w:val="22"/>
              </w:rPr>
              <w:lastRenderedPageBreak/>
              <w:t xml:space="preserve">Handlungskompetenzen: </w:t>
            </w:r>
            <w:r w:rsidR="0011029C" w:rsidRPr="0011029C">
              <w:rPr>
                <w:rFonts w:cs="Arial"/>
                <w:sz w:val="22"/>
              </w:rPr>
              <w:t>Die Teilnehmenden entwickeln eine angemessene Hygienequalität um die Sicherheit der Patienten und Mitarbeiter im endoskopischen Setting optimal zu gewährleisten.</w:t>
            </w:r>
            <w:r w:rsidR="00C07FEB">
              <w:rPr>
                <w:rFonts w:cs="Arial"/>
                <w:sz w:val="22"/>
              </w:rPr>
              <w:t xml:space="preserve"> </w:t>
            </w:r>
            <w:r w:rsidR="0011029C" w:rsidRPr="0011029C">
              <w:rPr>
                <w:rFonts w:cs="Arial"/>
                <w:sz w:val="22"/>
              </w:rPr>
              <w:t>Sie wenden die erworbenen Kenntnisse zu infektiösen, multiresistenten und septischen Erkrankungen an und setzen die infektions- und hygienerelevanten Vorgaben um.</w:t>
            </w:r>
          </w:p>
          <w:p w:rsidR="007D36F7" w:rsidRPr="00355F6D" w:rsidRDefault="007D36F7" w:rsidP="003C07E1">
            <w:pPr>
              <w:autoSpaceDE w:val="0"/>
              <w:autoSpaceDN w:val="0"/>
              <w:adjustRightInd w:val="0"/>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FA67C3" w:rsidRPr="00355F6D" w:rsidRDefault="00FA67C3" w:rsidP="00FA67C3">
            <w:pPr>
              <w:rPr>
                <w:rFonts w:cs="Arial"/>
                <w:b/>
                <w:sz w:val="22"/>
              </w:rPr>
            </w:pPr>
            <w:r w:rsidRPr="00355F6D">
              <w:rPr>
                <w:rFonts w:cs="Arial"/>
                <w:b/>
                <w:sz w:val="22"/>
              </w:rPr>
              <w:t xml:space="preserve">Inhalte: </w:t>
            </w:r>
          </w:p>
          <w:p w:rsidR="0011029C" w:rsidRPr="0011029C" w:rsidRDefault="0011029C" w:rsidP="0011029C">
            <w:pPr>
              <w:numPr>
                <w:ilvl w:val="0"/>
                <w:numId w:val="20"/>
              </w:numPr>
              <w:autoSpaceDE w:val="0"/>
              <w:autoSpaceDN w:val="0"/>
              <w:adjustRightInd w:val="0"/>
              <w:ind w:left="979" w:hanging="567"/>
              <w:contextualSpacing/>
              <w:jc w:val="left"/>
              <w:rPr>
                <w:rFonts w:cs="Arial"/>
                <w:sz w:val="22"/>
              </w:rPr>
            </w:pPr>
            <w:r w:rsidRPr="0011029C">
              <w:rPr>
                <w:rFonts w:cs="Arial"/>
                <w:sz w:val="22"/>
              </w:rPr>
              <w:t>Gesetzliche Grundlagen</w:t>
            </w:r>
          </w:p>
          <w:p w:rsidR="0011029C" w:rsidRPr="0011029C" w:rsidRDefault="0011029C" w:rsidP="0011029C">
            <w:pPr>
              <w:numPr>
                <w:ilvl w:val="0"/>
                <w:numId w:val="18"/>
              </w:numPr>
              <w:autoSpaceDE w:val="0"/>
              <w:autoSpaceDN w:val="0"/>
              <w:adjustRightInd w:val="0"/>
              <w:ind w:left="979" w:hanging="567"/>
              <w:contextualSpacing/>
              <w:jc w:val="left"/>
              <w:rPr>
                <w:rFonts w:cs="Arial"/>
                <w:sz w:val="22"/>
              </w:rPr>
            </w:pPr>
            <w:r w:rsidRPr="0011029C">
              <w:rPr>
                <w:rFonts w:cs="Arial"/>
                <w:sz w:val="22"/>
              </w:rPr>
              <w:t>Organisation, Koordination und Kontrolle aller Arbeitsabläufe unter Beachtung der hygienischen Vorgaben (z. B. Entnahme und Versand von mikrobiologischen Untersuchungsmaterialien)</w:t>
            </w:r>
          </w:p>
          <w:p w:rsidR="0011029C" w:rsidRPr="0011029C" w:rsidRDefault="0000660D" w:rsidP="0011029C">
            <w:pPr>
              <w:numPr>
                <w:ilvl w:val="0"/>
                <w:numId w:val="18"/>
              </w:numPr>
              <w:autoSpaceDE w:val="0"/>
              <w:autoSpaceDN w:val="0"/>
              <w:adjustRightInd w:val="0"/>
              <w:ind w:left="979" w:hanging="567"/>
              <w:contextualSpacing/>
              <w:jc w:val="left"/>
              <w:rPr>
                <w:rFonts w:cs="Arial"/>
                <w:sz w:val="22"/>
              </w:rPr>
            </w:pPr>
            <w:r w:rsidRPr="00FE4A01">
              <w:rPr>
                <w:rFonts w:cs="Arial"/>
                <w:sz w:val="22"/>
              </w:rPr>
              <w:t xml:space="preserve">Auswahl, Vorbereitung, Handhabung und Entsorgung von Instrumenten und Materialien unter Berücksichtigung der </w:t>
            </w:r>
            <w:proofErr w:type="spellStart"/>
            <w:r w:rsidRPr="00FE4A01">
              <w:rPr>
                <w:rFonts w:cs="Arial"/>
                <w:sz w:val="22"/>
              </w:rPr>
              <w:t>Infek</w:t>
            </w:r>
            <w:r>
              <w:rPr>
                <w:rFonts w:cs="Arial"/>
                <w:sz w:val="22"/>
              </w:rPr>
              <w:t>-</w:t>
            </w:r>
            <w:r w:rsidRPr="00FE4A01">
              <w:rPr>
                <w:rFonts w:cs="Arial"/>
                <w:sz w:val="22"/>
              </w:rPr>
              <w:t>tiosität</w:t>
            </w:r>
            <w:proofErr w:type="spellEnd"/>
            <w:r w:rsidRPr="00FE4A01">
              <w:rPr>
                <w:rFonts w:cs="Arial"/>
                <w:sz w:val="22"/>
              </w:rPr>
              <w:t xml:space="preserve"> des Patienten</w:t>
            </w:r>
          </w:p>
          <w:p w:rsidR="0011029C" w:rsidRPr="0011029C" w:rsidRDefault="0011029C" w:rsidP="0011029C">
            <w:pPr>
              <w:numPr>
                <w:ilvl w:val="0"/>
                <w:numId w:val="19"/>
              </w:numPr>
              <w:autoSpaceDE w:val="0"/>
              <w:autoSpaceDN w:val="0"/>
              <w:adjustRightInd w:val="0"/>
              <w:ind w:left="979" w:hanging="567"/>
              <w:contextualSpacing/>
              <w:jc w:val="left"/>
              <w:rPr>
                <w:rFonts w:cs="Arial"/>
                <w:sz w:val="22"/>
              </w:rPr>
            </w:pPr>
            <w:r w:rsidRPr="0011029C">
              <w:rPr>
                <w:rFonts w:cs="Arial"/>
                <w:sz w:val="22"/>
              </w:rPr>
              <w:t xml:space="preserve">Systematischer und indikationsgerechter Aufbau der sterilen und nicht sterilen Instrumententische, Bereitstellung des endoskopischen Equipments </w:t>
            </w:r>
          </w:p>
          <w:p w:rsidR="0011029C" w:rsidRPr="0011029C" w:rsidRDefault="0011029C" w:rsidP="0011029C">
            <w:pPr>
              <w:numPr>
                <w:ilvl w:val="0"/>
                <w:numId w:val="19"/>
              </w:numPr>
              <w:autoSpaceDE w:val="0"/>
              <w:autoSpaceDN w:val="0"/>
              <w:adjustRightInd w:val="0"/>
              <w:ind w:left="979" w:hanging="567"/>
              <w:contextualSpacing/>
              <w:jc w:val="left"/>
              <w:rPr>
                <w:rFonts w:cs="Arial"/>
                <w:sz w:val="22"/>
              </w:rPr>
            </w:pPr>
            <w:r w:rsidRPr="0011029C">
              <w:rPr>
                <w:rFonts w:cs="Arial"/>
                <w:sz w:val="22"/>
              </w:rPr>
              <w:t>Hygienische Nachsorge des endoskopischen Bereiches bei Patienten mit und ohne Infektionen</w:t>
            </w:r>
          </w:p>
          <w:p w:rsidR="007D36F7" w:rsidRPr="00355F6D" w:rsidRDefault="007D36F7" w:rsidP="0011029C">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2391B" w:rsidP="003C07E1">
            <w:pPr>
              <w:rPr>
                <w:rFonts w:cs="Arial"/>
                <w:sz w:val="22"/>
              </w:rPr>
            </w:pPr>
            <w:r w:rsidRPr="00355F6D">
              <w:rPr>
                <w:rFonts w:cs="Arial"/>
                <w:b/>
                <w:color w:val="0070C0"/>
                <w:sz w:val="22"/>
              </w:rPr>
              <w:t xml:space="preserve">F </w:t>
            </w:r>
            <w:r w:rsidR="002D5156">
              <w:rPr>
                <w:rFonts w:cs="Arial"/>
                <w:b/>
                <w:color w:val="0070C0"/>
                <w:sz w:val="22"/>
              </w:rPr>
              <w:t>EN M II ME 2</w:t>
            </w:r>
            <w:r w:rsidR="00C14195">
              <w:rPr>
                <w:rFonts w:cs="Arial"/>
                <w:b/>
                <w:color w:val="0070C0"/>
                <w:sz w:val="22"/>
              </w:rPr>
              <w:t xml:space="preserve"> </w:t>
            </w:r>
            <w:r w:rsidR="00C14195" w:rsidRPr="00C14195">
              <w:rPr>
                <w:rFonts w:cs="Arial"/>
                <w:b/>
                <w:color w:val="0070C0"/>
                <w:sz w:val="22"/>
              </w:rPr>
              <w:t>Medizinprodukte sachkundig aufbereiten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A2008C" w:rsidP="00A513A9">
            <w:pPr>
              <w:rPr>
                <w:rFonts w:cs="Arial"/>
                <w:sz w:val="22"/>
              </w:rPr>
            </w:pPr>
            <w:r w:rsidRPr="00355F6D">
              <w:rPr>
                <w:rFonts w:cs="Arial"/>
                <w:b/>
                <w:sz w:val="22"/>
              </w:rPr>
              <w:t>Stunden:</w:t>
            </w:r>
            <w:r w:rsidR="00772272" w:rsidRPr="00355F6D">
              <w:rPr>
                <w:rFonts w:cs="Arial"/>
                <w:b/>
                <w:sz w:val="22"/>
              </w:rPr>
              <w:t xml:space="preserve"> </w:t>
            </w:r>
            <w:r w:rsidR="00C14195" w:rsidRPr="00C14195">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C14195" w:rsidRPr="00C14195" w:rsidRDefault="00A2008C" w:rsidP="00C14195">
            <w:pPr>
              <w:autoSpaceDE w:val="0"/>
              <w:autoSpaceDN w:val="0"/>
              <w:adjustRightInd w:val="0"/>
              <w:rPr>
                <w:rFonts w:cs="Arial"/>
                <w:sz w:val="22"/>
              </w:rPr>
            </w:pPr>
            <w:r w:rsidRPr="00355F6D">
              <w:rPr>
                <w:rFonts w:cs="Arial"/>
                <w:b/>
                <w:sz w:val="22"/>
              </w:rPr>
              <w:t>Handlungskompetenzen:</w:t>
            </w:r>
            <w:r w:rsidR="00C14195">
              <w:rPr>
                <w:rFonts w:cs="Arial"/>
                <w:color w:val="000000" w:themeColor="text1"/>
                <w:sz w:val="22"/>
              </w:rPr>
              <w:t xml:space="preserve"> </w:t>
            </w:r>
            <w:r w:rsidR="00C14195" w:rsidRPr="00C14195">
              <w:rPr>
                <w:rFonts w:cs="Arial"/>
                <w:sz w:val="22"/>
              </w:rPr>
              <w:t>Die Teilnehmenden können einen regelkonformen Aufbereitungsprozess von Medizinprodukten initiieren, planen, durchführen, bewerten und dokumentieren. Sie streben einen ökonomischen, ressourcenschonenden und ökologischen Arbeitsablauf unter Berücksichtigung von Maßnahmen des Arbeitsschutzes und der Arbeitssicherheit an.</w:t>
            </w:r>
          </w:p>
          <w:p w:rsidR="007D36F7" w:rsidRPr="00355F6D" w:rsidRDefault="007D36F7" w:rsidP="0072391B">
            <w:pPr>
              <w:autoSpaceDE w:val="0"/>
              <w:autoSpaceDN w:val="0"/>
              <w:adjustRightInd w:val="0"/>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A2008C">
            <w:pPr>
              <w:rPr>
                <w:rFonts w:cs="Arial"/>
                <w:b/>
                <w:sz w:val="22"/>
              </w:rPr>
            </w:pPr>
            <w:r w:rsidRPr="00355F6D">
              <w:rPr>
                <w:rFonts w:cs="Arial"/>
                <w:b/>
                <w:sz w:val="22"/>
              </w:rPr>
              <w:t xml:space="preserve">Inhalte: </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Rechtliche Grundlagen und Definitionen der Aufbereitung von Medizinprodukten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lastRenderedPageBreak/>
              <w:t>Risikoeinstufung von Medizinprodukten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Personalqualifikation der mit der Aufbereitung von Medizinprodukten beauftragten Personen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Räumliche Rahmenbedingungen: Aufbau und Strukturierung des Aufbereitungsraumes</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Gerätekunde: Aufbau und Funktionsweise von starren und flexiblen Endoskopen, spezifischem endoskopischen Zubehör sowie Aufbereitungszubehör</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Grundlagen der Hygiene: Mikrobiologische Grundlagen / Verfahren der Keimzahlminderung / Einsatz chemischer Mittel im Aufbereitungsprozess</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Hygienische Anforderungen beim Umgang mit Medizinprodukten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Arbeitsschutz- und Arbeitssicherheitsmaßnahmen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Beschreibung des Aufbereitungsprozesses von Medizinprodukten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Beschreibung des spezifischen Aufbereitungsprozesses starrer und flexibler Endoskope</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Dokumentation des Aufbereitungsprozesses von Medizinprodukten</w:t>
            </w:r>
          </w:p>
          <w:p w:rsidR="00C14195" w:rsidRPr="00C14195" w:rsidRDefault="00C14195" w:rsidP="00C14195">
            <w:pPr>
              <w:pStyle w:val="Listenabsatz"/>
              <w:numPr>
                <w:ilvl w:val="0"/>
                <w:numId w:val="3"/>
              </w:numPr>
              <w:autoSpaceDE w:val="0"/>
              <w:autoSpaceDN w:val="0"/>
              <w:adjustRightInd w:val="0"/>
              <w:rPr>
                <w:rFonts w:ascii="Arial" w:eastAsia="SymbolMT" w:hAnsi="Arial" w:cs="Arial"/>
              </w:rPr>
            </w:pPr>
            <w:r w:rsidRPr="00C14195">
              <w:rPr>
                <w:rFonts w:ascii="Arial" w:eastAsia="SymbolMT" w:hAnsi="Arial" w:cs="Arial"/>
              </w:rPr>
              <w:t>Maßnahmen des Qualitätsmanagements und der Validierung im Aufbereitungsprozess</w:t>
            </w:r>
          </w:p>
          <w:p w:rsidR="00A2008C" w:rsidRPr="00C14195" w:rsidRDefault="00A2008C" w:rsidP="00C14195">
            <w:pPr>
              <w:spacing w:after="160" w:line="259" w:lineRule="auto"/>
              <w:ind w:left="720"/>
              <w:rPr>
                <w:rFonts w:cs="Arial"/>
                <w:b/>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EE0809" w:rsidP="003C07E1">
            <w:pPr>
              <w:rPr>
                <w:rFonts w:cs="Arial"/>
                <w:color w:val="0070C0"/>
                <w:sz w:val="22"/>
              </w:rPr>
            </w:pPr>
            <w:r w:rsidRPr="00355F6D">
              <w:rPr>
                <w:rFonts w:cs="Arial"/>
                <w:b/>
                <w:color w:val="0070C0"/>
                <w:sz w:val="22"/>
              </w:rPr>
              <w:t xml:space="preserve">F </w:t>
            </w:r>
            <w:r w:rsidR="004336E7">
              <w:rPr>
                <w:rFonts w:cs="Arial"/>
                <w:b/>
                <w:color w:val="0070C0"/>
                <w:sz w:val="22"/>
              </w:rPr>
              <w:t xml:space="preserve">EN M II ME 3 </w:t>
            </w:r>
            <w:r w:rsidR="004336E7" w:rsidRPr="004336E7">
              <w:rPr>
                <w:rFonts w:cs="Arial"/>
                <w:b/>
                <w:color w:val="0070C0"/>
                <w:sz w:val="22"/>
              </w:rPr>
              <w:t>Strukturqualität identifizieren und darlegen können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B101F8" w:rsidP="00A513A9">
            <w:pPr>
              <w:rPr>
                <w:rFonts w:cs="Arial"/>
                <w:sz w:val="22"/>
              </w:rPr>
            </w:pPr>
            <w:r w:rsidRPr="00355F6D">
              <w:rPr>
                <w:rFonts w:cs="Arial"/>
                <w:b/>
                <w:sz w:val="22"/>
              </w:rPr>
              <w:t xml:space="preserve">Stunden: </w:t>
            </w:r>
            <w:r w:rsidR="004336E7" w:rsidRPr="004336E7">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4336E7" w:rsidRPr="004336E7" w:rsidRDefault="00B101F8" w:rsidP="004336E7">
            <w:pPr>
              <w:autoSpaceDE w:val="0"/>
              <w:autoSpaceDN w:val="0"/>
              <w:adjustRightInd w:val="0"/>
              <w:rPr>
                <w:rFonts w:cs="Arial"/>
                <w:sz w:val="22"/>
              </w:rPr>
            </w:pPr>
            <w:r w:rsidRPr="00355F6D">
              <w:rPr>
                <w:rFonts w:cs="Arial"/>
                <w:b/>
                <w:sz w:val="22"/>
              </w:rPr>
              <w:t xml:space="preserve">Handlungskompetenzen: </w:t>
            </w:r>
            <w:r w:rsidR="004336E7" w:rsidRPr="004336E7">
              <w:rPr>
                <w:rFonts w:cs="Arial"/>
                <w:sz w:val="22"/>
              </w:rPr>
              <w:t>Die Teilnehmenden erkennen die strukturellen und baulichen Gegebenheiten einer endoskopischen Abteilung und können dabei die Sicherheit aller am Prozess Beteiligten gewährleisten. Sie bedienen das erforderliche medizinisch-technische Equipment im endoskopischen Setting professionell, schadenspräventiv und regelkonform. Bei Abweichungen initiieren sie eigenverantwortlich Fehleranalysen und führen Maßnahmen der Fehlerbehebung durch.</w:t>
            </w:r>
          </w:p>
          <w:p w:rsidR="007D36F7" w:rsidRPr="00355F6D" w:rsidRDefault="007D36F7" w:rsidP="003C07E1">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B101F8" w:rsidRPr="00355F6D" w:rsidRDefault="00B101F8" w:rsidP="00B101F8">
            <w:pPr>
              <w:rPr>
                <w:rFonts w:cs="Arial"/>
                <w:b/>
                <w:sz w:val="22"/>
              </w:rPr>
            </w:pPr>
            <w:r w:rsidRPr="00355F6D">
              <w:rPr>
                <w:rFonts w:cs="Arial"/>
                <w:b/>
                <w:sz w:val="22"/>
              </w:rPr>
              <w:lastRenderedPageBreak/>
              <w:t xml:space="preserve">Inhalte: </w:t>
            </w:r>
          </w:p>
          <w:p w:rsidR="004336E7" w:rsidRPr="004336E7" w:rsidRDefault="004336E7" w:rsidP="004336E7">
            <w:pPr>
              <w:numPr>
                <w:ilvl w:val="0"/>
                <w:numId w:val="23"/>
              </w:numPr>
              <w:autoSpaceDE w:val="0"/>
              <w:autoSpaceDN w:val="0"/>
              <w:adjustRightInd w:val="0"/>
              <w:ind w:left="884" w:hanging="567"/>
              <w:contextualSpacing/>
              <w:jc w:val="left"/>
              <w:rPr>
                <w:rFonts w:cs="Arial"/>
                <w:sz w:val="22"/>
              </w:rPr>
            </w:pPr>
            <w:r w:rsidRPr="004336E7">
              <w:rPr>
                <w:rFonts w:cs="Arial"/>
                <w:sz w:val="22"/>
              </w:rPr>
              <w:t>Bestandteile, Aufbau und Funktionsweise einer Endoskopie-Abteilung</w:t>
            </w:r>
          </w:p>
          <w:p w:rsidR="004336E7" w:rsidRPr="004336E7" w:rsidRDefault="004336E7" w:rsidP="004336E7">
            <w:pPr>
              <w:numPr>
                <w:ilvl w:val="0"/>
                <w:numId w:val="22"/>
              </w:numPr>
              <w:autoSpaceDE w:val="0"/>
              <w:autoSpaceDN w:val="0"/>
              <w:adjustRightInd w:val="0"/>
              <w:ind w:left="884" w:hanging="567"/>
              <w:contextualSpacing/>
              <w:jc w:val="left"/>
              <w:rPr>
                <w:rFonts w:cs="Arial"/>
                <w:sz w:val="22"/>
              </w:rPr>
            </w:pPr>
            <w:r w:rsidRPr="004336E7">
              <w:rPr>
                <w:rFonts w:cs="Arial"/>
                <w:sz w:val="22"/>
              </w:rPr>
              <w:t>Sach- und fachgerechter, schadenspräventiver Umgang mit dem medizinisch-technischen Equipment</w:t>
            </w:r>
          </w:p>
          <w:p w:rsidR="004336E7" w:rsidRPr="004336E7" w:rsidRDefault="004336E7" w:rsidP="004336E7">
            <w:pPr>
              <w:numPr>
                <w:ilvl w:val="0"/>
                <w:numId w:val="22"/>
              </w:numPr>
              <w:autoSpaceDE w:val="0"/>
              <w:autoSpaceDN w:val="0"/>
              <w:adjustRightInd w:val="0"/>
              <w:ind w:left="884" w:hanging="567"/>
              <w:contextualSpacing/>
              <w:jc w:val="left"/>
              <w:rPr>
                <w:rFonts w:eastAsia="SymbolMT" w:cs="Arial"/>
                <w:sz w:val="22"/>
              </w:rPr>
            </w:pPr>
            <w:r w:rsidRPr="004336E7">
              <w:rPr>
                <w:rFonts w:eastAsia="SymbolMT" w:cs="Arial"/>
                <w:sz w:val="22"/>
              </w:rPr>
              <w:t>Logistische Anforderungen an die Endoskopie</w:t>
            </w:r>
          </w:p>
          <w:p w:rsidR="004336E7" w:rsidRPr="004336E7" w:rsidRDefault="004336E7" w:rsidP="004336E7">
            <w:pPr>
              <w:numPr>
                <w:ilvl w:val="0"/>
                <w:numId w:val="22"/>
              </w:numPr>
              <w:autoSpaceDE w:val="0"/>
              <w:autoSpaceDN w:val="0"/>
              <w:adjustRightInd w:val="0"/>
              <w:ind w:left="884" w:hanging="567"/>
              <w:contextualSpacing/>
              <w:jc w:val="left"/>
              <w:rPr>
                <w:rFonts w:eastAsia="SymbolMT" w:cs="Arial"/>
                <w:sz w:val="22"/>
              </w:rPr>
            </w:pPr>
            <w:r w:rsidRPr="004336E7">
              <w:rPr>
                <w:rFonts w:eastAsia="SymbolMT" w:cs="Arial"/>
                <w:sz w:val="22"/>
              </w:rPr>
              <w:t>Ökologie im Krankenhaus – Abfallwirtschaft, Personaleinsatz, Bau- und Wegeführung in der Endoskopie</w:t>
            </w:r>
          </w:p>
          <w:p w:rsidR="004336E7" w:rsidRPr="004336E7" w:rsidRDefault="004336E7" w:rsidP="004336E7">
            <w:pPr>
              <w:numPr>
                <w:ilvl w:val="0"/>
                <w:numId w:val="22"/>
              </w:numPr>
              <w:autoSpaceDE w:val="0"/>
              <w:autoSpaceDN w:val="0"/>
              <w:adjustRightInd w:val="0"/>
              <w:ind w:left="884" w:hanging="567"/>
              <w:contextualSpacing/>
              <w:jc w:val="left"/>
              <w:rPr>
                <w:rFonts w:eastAsia="SymbolMT" w:cs="Arial"/>
                <w:sz w:val="22"/>
              </w:rPr>
            </w:pPr>
            <w:r w:rsidRPr="004336E7">
              <w:rPr>
                <w:rFonts w:eastAsia="SymbolMT" w:cs="Arial"/>
                <w:sz w:val="22"/>
              </w:rPr>
              <w:t>Schnittstellenmanagement</w:t>
            </w:r>
          </w:p>
          <w:p w:rsidR="004336E7" w:rsidRPr="004336E7" w:rsidRDefault="004336E7" w:rsidP="004336E7">
            <w:pPr>
              <w:numPr>
                <w:ilvl w:val="0"/>
                <w:numId w:val="22"/>
              </w:numPr>
              <w:autoSpaceDE w:val="0"/>
              <w:autoSpaceDN w:val="0"/>
              <w:adjustRightInd w:val="0"/>
              <w:ind w:left="884" w:hanging="567"/>
              <w:contextualSpacing/>
              <w:jc w:val="left"/>
              <w:rPr>
                <w:rFonts w:eastAsia="SymbolMT" w:cs="Arial"/>
                <w:sz w:val="22"/>
              </w:rPr>
            </w:pPr>
            <w:r w:rsidRPr="004336E7">
              <w:rPr>
                <w:rFonts w:eastAsia="SymbolMT" w:cs="Arial"/>
                <w:sz w:val="22"/>
              </w:rPr>
              <w:t>Risikomanagement / Fehlermanagement</w:t>
            </w:r>
          </w:p>
          <w:p w:rsidR="007D36F7" w:rsidRPr="00355F6D" w:rsidRDefault="007D36F7" w:rsidP="004336E7">
            <w:pPr>
              <w:ind w:left="714"/>
              <w:jc w:val="left"/>
              <w:rPr>
                <w:rFonts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9256E2" w:rsidRPr="00355F6D" w:rsidTr="005D6956">
        <w:tc>
          <w:tcPr>
            <w:tcW w:w="7338" w:type="dxa"/>
          </w:tcPr>
          <w:p w:rsidR="009256E2" w:rsidRPr="007D329F" w:rsidRDefault="009256E2" w:rsidP="003C07E1">
            <w:pPr>
              <w:rPr>
                <w:rFonts w:cs="Arial"/>
                <w:szCs w:val="24"/>
              </w:rPr>
            </w:pPr>
            <w:r w:rsidRPr="007D329F">
              <w:rPr>
                <w:rFonts w:cs="Arial"/>
                <w:b/>
                <w:color w:val="0070C0"/>
                <w:szCs w:val="24"/>
              </w:rPr>
              <w:t xml:space="preserve">F </w:t>
            </w:r>
            <w:r w:rsidR="000F02E8" w:rsidRPr="007D329F">
              <w:rPr>
                <w:rFonts w:cs="Arial"/>
                <w:b/>
                <w:color w:val="0070C0"/>
                <w:szCs w:val="24"/>
              </w:rPr>
              <w:t xml:space="preserve">EN M III Methoden und Techniken endoskopischer Eingriffe in der Gastroenterologie übernehmen, anwenden und reflektieren </w:t>
            </w:r>
            <w:r w:rsidR="003C07E1" w:rsidRPr="007D329F">
              <w:rPr>
                <w:rFonts w:cs="Arial"/>
                <w:b/>
                <w:color w:val="0070C0"/>
                <w:szCs w:val="24"/>
              </w:rPr>
              <w:t>(</w:t>
            </w:r>
            <w:r w:rsidR="000F02E8" w:rsidRPr="007D329F">
              <w:rPr>
                <w:rFonts w:cs="Arial"/>
                <w:b/>
                <w:color w:val="0070C0"/>
                <w:szCs w:val="24"/>
              </w:rPr>
              <w:t xml:space="preserve">92 </w:t>
            </w:r>
            <w:r w:rsidRPr="007D329F">
              <w:rPr>
                <w:rFonts w:cs="Arial"/>
                <w:b/>
                <w:color w:val="0070C0"/>
                <w:szCs w:val="24"/>
              </w:rPr>
              <w:t>Stunden)</w:t>
            </w:r>
          </w:p>
        </w:tc>
        <w:tc>
          <w:tcPr>
            <w:tcW w:w="7512" w:type="dxa"/>
          </w:tcPr>
          <w:p w:rsidR="009256E2" w:rsidRPr="00355F6D" w:rsidRDefault="009256E2">
            <w:pPr>
              <w:rPr>
                <w:rFonts w:cs="Arial"/>
                <w:sz w:val="22"/>
              </w:rPr>
            </w:pPr>
          </w:p>
        </w:tc>
      </w:tr>
      <w:tr w:rsidR="007D36F7" w:rsidRPr="00355F6D" w:rsidTr="005D6956">
        <w:tc>
          <w:tcPr>
            <w:tcW w:w="7338" w:type="dxa"/>
          </w:tcPr>
          <w:p w:rsidR="007D36F7" w:rsidRPr="00355F6D" w:rsidRDefault="000F02E8" w:rsidP="00351577">
            <w:pPr>
              <w:rPr>
                <w:rFonts w:cs="Arial"/>
                <w:color w:val="0070C0"/>
                <w:sz w:val="22"/>
              </w:rPr>
            </w:pPr>
            <w:r>
              <w:rPr>
                <w:rFonts w:cs="Arial"/>
                <w:b/>
                <w:color w:val="0070C0"/>
                <w:sz w:val="22"/>
              </w:rPr>
              <w:t>F EN</w:t>
            </w:r>
            <w:r w:rsidR="00EE06EA" w:rsidRPr="00355F6D">
              <w:rPr>
                <w:rFonts w:cs="Arial"/>
                <w:b/>
                <w:color w:val="0070C0"/>
                <w:sz w:val="22"/>
              </w:rPr>
              <w:t xml:space="preserve"> M III ME 1 </w:t>
            </w:r>
            <w:r w:rsidR="00351577" w:rsidRPr="00351577">
              <w:rPr>
                <w:rFonts w:cs="Arial"/>
                <w:b/>
                <w:color w:val="0070C0"/>
                <w:sz w:val="22"/>
              </w:rPr>
              <w:t>Methoden und Techniken endoskopisch-gastro-</w:t>
            </w:r>
            <w:proofErr w:type="spellStart"/>
            <w:r w:rsidR="00351577" w:rsidRPr="00351577">
              <w:rPr>
                <w:rFonts w:cs="Arial"/>
                <w:b/>
                <w:color w:val="0070C0"/>
                <w:sz w:val="22"/>
              </w:rPr>
              <w:t>enterologischer</w:t>
            </w:r>
            <w:proofErr w:type="spellEnd"/>
            <w:r w:rsidR="00351577" w:rsidRPr="00351577">
              <w:rPr>
                <w:rFonts w:cs="Arial"/>
                <w:b/>
                <w:color w:val="0070C0"/>
                <w:sz w:val="22"/>
              </w:rPr>
              <w:t xml:space="preserve"> Interventionen auf der Basis erweiterter spezifischer anatomischer und pathophysiologischer Grundlagen anwenden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C97348" w:rsidP="00A513A9">
            <w:pPr>
              <w:rPr>
                <w:rFonts w:cs="Arial"/>
                <w:sz w:val="22"/>
              </w:rPr>
            </w:pPr>
            <w:r w:rsidRPr="00355F6D">
              <w:rPr>
                <w:rFonts w:cs="Arial"/>
                <w:b/>
                <w:sz w:val="22"/>
              </w:rPr>
              <w:t>Stunden:</w:t>
            </w:r>
            <w:r w:rsidRPr="000F02E8">
              <w:rPr>
                <w:rFonts w:cs="Arial"/>
                <w:sz w:val="22"/>
              </w:rPr>
              <w:t xml:space="preserve"> </w:t>
            </w:r>
            <w:r w:rsidR="000F02E8" w:rsidRPr="000F02E8">
              <w:rPr>
                <w:rFonts w:cs="Arial"/>
                <w:sz w:val="22"/>
              </w:rPr>
              <w:t>12</w:t>
            </w:r>
          </w:p>
        </w:tc>
        <w:tc>
          <w:tcPr>
            <w:tcW w:w="7512" w:type="dxa"/>
          </w:tcPr>
          <w:p w:rsidR="007D36F7" w:rsidRPr="00355F6D" w:rsidRDefault="007D36F7">
            <w:pPr>
              <w:rPr>
                <w:rFonts w:cs="Arial"/>
                <w:sz w:val="22"/>
              </w:rPr>
            </w:pPr>
          </w:p>
        </w:tc>
      </w:tr>
      <w:tr w:rsidR="00B101F8" w:rsidRPr="00355F6D" w:rsidTr="005D6956">
        <w:tc>
          <w:tcPr>
            <w:tcW w:w="7338" w:type="dxa"/>
          </w:tcPr>
          <w:p w:rsidR="009C34FA" w:rsidRPr="009C34FA" w:rsidRDefault="00C97348" w:rsidP="009C34FA">
            <w:pPr>
              <w:autoSpaceDE w:val="0"/>
              <w:autoSpaceDN w:val="0"/>
              <w:adjustRightInd w:val="0"/>
              <w:rPr>
                <w:rFonts w:cs="Arial"/>
                <w:sz w:val="22"/>
              </w:rPr>
            </w:pPr>
            <w:r w:rsidRPr="00355F6D">
              <w:rPr>
                <w:rFonts w:cs="Arial"/>
                <w:b/>
                <w:sz w:val="22"/>
              </w:rPr>
              <w:t xml:space="preserve">Handlungskompetenzen: </w:t>
            </w:r>
            <w:r w:rsidR="009C34FA" w:rsidRPr="009C34FA">
              <w:rPr>
                <w:rFonts w:cs="Arial"/>
                <w:sz w:val="22"/>
              </w:rPr>
              <w:t>Die Teilnehmenden führen im Bereich der Gastroenterologie die interventionsspezifischen sach- und fachkundigen Vor- und Nachbereitungen sowie die intraendoskopischen Assistenztätigkeiten durch. Zudem erkennen die Teilnehmenden die spezifischen Risiko- und Komplikationspotentiale und agieren adäquat und situativ angepasst.</w:t>
            </w:r>
          </w:p>
          <w:p w:rsidR="00B101F8" w:rsidRPr="00355F6D" w:rsidRDefault="00B101F8" w:rsidP="003C07E1">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C97348" w:rsidRPr="00355F6D" w:rsidRDefault="00C97348" w:rsidP="00C97348">
            <w:pPr>
              <w:rPr>
                <w:rFonts w:cs="Arial"/>
                <w:b/>
                <w:sz w:val="22"/>
              </w:rPr>
            </w:pPr>
            <w:r w:rsidRPr="00355F6D">
              <w:rPr>
                <w:rFonts w:cs="Arial"/>
                <w:b/>
                <w:sz w:val="22"/>
              </w:rPr>
              <w:t xml:space="preserve">Inhalte: </w:t>
            </w:r>
          </w:p>
          <w:p w:rsidR="009C34FA" w:rsidRPr="009C34FA" w:rsidRDefault="009C34FA" w:rsidP="009C34FA">
            <w:pPr>
              <w:pStyle w:val="Listenabsatz"/>
              <w:numPr>
                <w:ilvl w:val="0"/>
                <w:numId w:val="3"/>
              </w:numPr>
              <w:jc w:val="both"/>
              <w:rPr>
                <w:rFonts w:ascii="Arial" w:hAnsi="Arial" w:cs="Arial"/>
              </w:rPr>
            </w:pPr>
            <w:r w:rsidRPr="009C34FA">
              <w:rPr>
                <w:rFonts w:ascii="Arial" w:hAnsi="Arial" w:cs="Arial"/>
              </w:rPr>
              <w:t>erweiterte, spezifische und umfassende Kenntnisse in Anatomie, Physiologie, Pathophysiologie im Bereich der Gastroenterologie, auch unter Einbezug erweiterter Kenntnisse bei operations- oder pathologisch abhängigen Veränderungen</w:t>
            </w:r>
          </w:p>
          <w:p w:rsidR="009C34FA" w:rsidRPr="009C34FA" w:rsidRDefault="009C34FA" w:rsidP="009C34FA">
            <w:pPr>
              <w:pStyle w:val="Listenabsatz"/>
              <w:numPr>
                <w:ilvl w:val="0"/>
                <w:numId w:val="3"/>
              </w:numPr>
              <w:jc w:val="both"/>
              <w:rPr>
                <w:rFonts w:ascii="Arial" w:hAnsi="Arial" w:cs="Arial"/>
              </w:rPr>
            </w:pPr>
            <w:r w:rsidRPr="009C34FA">
              <w:rPr>
                <w:rFonts w:ascii="Arial" w:hAnsi="Arial" w:cs="Arial"/>
              </w:rPr>
              <w:t>erweiterte, spezifische und umfassende Kenntnisse über endoskopisch-gastroenterologische Eingriffe, sowie zusammen</w:t>
            </w:r>
            <w:r w:rsidRPr="009C34FA">
              <w:rPr>
                <w:rFonts w:ascii="Arial" w:hAnsi="Arial" w:cs="Arial"/>
              </w:rPr>
              <w:lastRenderedPageBreak/>
              <w:t>hängende spezifische Krankheitsbilder, Therapieoptionen und endoskopische Behandlungsmöglichkeiten</w:t>
            </w:r>
          </w:p>
          <w:p w:rsidR="009C34FA" w:rsidRPr="009C34FA" w:rsidRDefault="009C34FA" w:rsidP="009C34FA">
            <w:pPr>
              <w:pStyle w:val="Listenabsatz"/>
              <w:numPr>
                <w:ilvl w:val="0"/>
                <w:numId w:val="3"/>
              </w:numPr>
              <w:jc w:val="both"/>
              <w:rPr>
                <w:rFonts w:ascii="Arial" w:hAnsi="Arial" w:cs="Arial"/>
              </w:rPr>
            </w:pPr>
            <w:proofErr w:type="spellStart"/>
            <w:r w:rsidRPr="009C34FA">
              <w:rPr>
                <w:rFonts w:ascii="Arial" w:hAnsi="Arial" w:cs="Arial"/>
              </w:rPr>
              <w:t>periendoskopische</w:t>
            </w:r>
            <w:proofErr w:type="spellEnd"/>
            <w:r w:rsidRPr="009C34FA">
              <w:rPr>
                <w:rFonts w:ascii="Arial" w:hAnsi="Arial" w:cs="Arial"/>
              </w:rPr>
              <w:t xml:space="preserve"> Risiko- und Komplikationsmanagement, einschließlich spezifischer endoskopischer Infektionsprophylaxen</w:t>
            </w:r>
          </w:p>
          <w:p w:rsidR="00B101F8" w:rsidRPr="00355F6D" w:rsidRDefault="00B101F8" w:rsidP="009C34FA">
            <w:pPr>
              <w:ind w:left="1080"/>
              <w:contextualSpacing/>
              <w:jc w:val="left"/>
              <w:rPr>
                <w:rFonts w:cs="Arial"/>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B101F8">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4E0A90" w:rsidP="003C07E1">
            <w:pPr>
              <w:rPr>
                <w:rFonts w:cs="Arial"/>
                <w:color w:val="0070C0"/>
                <w:sz w:val="22"/>
              </w:rPr>
            </w:pPr>
            <w:r w:rsidRPr="00355F6D">
              <w:rPr>
                <w:rFonts w:cs="Arial"/>
                <w:b/>
                <w:color w:val="0070C0"/>
                <w:sz w:val="22"/>
              </w:rPr>
              <w:t>F</w:t>
            </w:r>
            <w:r w:rsidR="00CE198D">
              <w:rPr>
                <w:rFonts w:cs="Arial"/>
                <w:b/>
                <w:color w:val="0070C0"/>
                <w:sz w:val="22"/>
              </w:rPr>
              <w:t xml:space="preserve"> EN M III ME 2 </w:t>
            </w:r>
            <w:r w:rsidRPr="00355F6D">
              <w:rPr>
                <w:rFonts w:cs="Arial"/>
                <w:b/>
                <w:color w:val="0070C0"/>
                <w:sz w:val="22"/>
              </w:rPr>
              <w:t xml:space="preserve"> </w:t>
            </w:r>
            <w:r w:rsidR="00CE198D" w:rsidRPr="00CE198D">
              <w:rPr>
                <w:rFonts w:cs="Arial"/>
                <w:b/>
                <w:color w:val="0070C0"/>
                <w:sz w:val="22"/>
              </w:rPr>
              <w:t>Bei der instrumentellen Assistenz endoskopisch-gastroenterologischer Interventionen professionell tätig sein</w:t>
            </w: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C014F7" w:rsidP="00A513A9">
            <w:pPr>
              <w:rPr>
                <w:rFonts w:cs="Arial"/>
                <w:sz w:val="22"/>
              </w:rPr>
            </w:pPr>
            <w:r w:rsidRPr="00355F6D">
              <w:rPr>
                <w:rFonts w:cs="Arial"/>
                <w:b/>
                <w:sz w:val="22"/>
              </w:rPr>
              <w:t>Stunden:</w:t>
            </w:r>
            <w:r w:rsidR="00AC509E" w:rsidRPr="00355F6D">
              <w:rPr>
                <w:rFonts w:cs="Arial"/>
                <w:sz w:val="22"/>
              </w:rPr>
              <w:t xml:space="preserve"> </w:t>
            </w:r>
            <w:r w:rsidR="00CE198D">
              <w:rPr>
                <w:rFonts w:cs="Arial"/>
                <w:sz w:val="22"/>
              </w:rPr>
              <w:t>80</w:t>
            </w:r>
          </w:p>
        </w:tc>
        <w:tc>
          <w:tcPr>
            <w:tcW w:w="7512" w:type="dxa"/>
          </w:tcPr>
          <w:p w:rsidR="00B101F8" w:rsidRPr="00355F6D" w:rsidRDefault="00B101F8">
            <w:pPr>
              <w:rPr>
                <w:rFonts w:cs="Arial"/>
                <w:sz w:val="22"/>
              </w:rPr>
            </w:pPr>
          </w:p>
        </w:tc>
      </w:tr>
      <w:tr w:rsidR="00B101F8" w:rsidRPr="00355F6D" w:rsidTr="005D6956">
        <w:tc>
          <w:tcPr>
            <w:tcW w:w="7338" w:type="dxa"/>
          </w:tcPr>
          <w:p w:rsidR="00CE198D" w:rsidRPr="00CE198D" w:rsidRDefault="00C014F7" w:rsidP="00CE198D">
            <w:pPr>
              <w:autoSpaceDE w:val="0"/>
              <w:autoSpaceDN w:val="0"/>
              <w:adjustRightInd w:val="0"/>
              <w:rPr>
                <w:rFonts w:cs="Arial"/>
                <w:sz w:val="22"/>
              </w:rPr>
            </w:pPr>
            <w:r w:rsidRPr="00355F6D">
              <w:rPr>
                <w:rFonts w:cs="Arial"/>
                <w:b/>
                <w:sz w:val="22"/>
              </w:rPr>
              <w:t>Handlungskompetenzen:</w:t>
            </w:r>
            <w:r w:rsidRPr="00355F6D">
              <w:rPr>
                <w:rFonts w:cs="Arial"/>
                <w:sz w:val="22"/>
              </w:rPr>
              <w:t xml:space="preserve"> </w:t>
            </w:r>
            <w:r w:rsidR="00CE198D" w:rsidRPr="00CE198D">
              <w:rPr>
                <w:rFonts w:cs="Arial"/>
                <w:sz w:val="22"/>
              </w:rPr>
              <w:t xml:space="preserve">Die Teilnehmenden führen im Bereich der endoskopischen Gastroenterologie die interventionsspezifischen Assistenztätigkeiten sach- und fachkundig aus, einschließlich der Vor- und Nachbereitungsprozesse. Sie erkennen </w:t>
            </w:r>
            <w:proofErr w:type="spellStart"/>
            <w:r w:rsidR="00CE198D" w:rsidRPr="00CE198D">
              <w:rPr>
                <w:rFonts w:cs="Arial"/>
                <w:sz w:val="22"/>
              </w:rPr>
              <w:t>periendoskopische</w:t>
            </w:r>
            <w:proofErr w:type="spellEnd"/>
            <w:r w:rsidR="00CE198D" w:rsidRPr="00CE198D">
              <w:rPr>
                <w:rFonts w:cs="Arial"/>
                <w:sz w:val="22"/>
              </w:rPr>
              <w:t xml:space="preserve"> Risiko- und Komplikationspotentiale und agieren fachlich korrekt und situationsgerecht.</w:t>
            </w:r>
          </w:p>
          <w:p w:rsidR="00B101F8" w:rsidRPr="00355F6D" w:rsidRDefault="00B101F8" w:rsidP="003C07E1">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C014F7">
            <w:pPr>
              <w:rPr>
                <w:rFonts w:cs="Arial"/>
                <w:b/>
                <w:sz w:val="22"/>
              </w:rPr>
            </w:pPr>
            <w:r w:rsidRPr="00355F6D">
              <w:rPr>
                <w:rFonts w:cs="Arial"/>
                <w:b/>
                <w:sz w:val="22"/>
              </w:rPr>
              <w:t xml:space="preserve">Inhalte: </w:t>
            </w:r>
          </w:p>
          <w:p w:rsidR="00CE198D" w:rsidRPr="00CE198D" w:rsidRDefault="00CE198D" w:rsidP="00CE198D">
            <w:pPr>
              <w:pStyle w:val="Listenabsatz"/>
              <w:numPr>
                <w:ilvl w:val="0"/>
                <w:numId w:val="3"/>
              </w:numPr>
              <w:jc w:val="both"/>
              <w:rPr>
                <w:rFonts w:ascii="Arial" w:hAnsi="Arial" w:cs="Arial"/>
              </w:rPr>
            </w:pPr>
            <w:r w:rsidRPr="00CE198D">
              <w:rPr>
                <w:rFonts w:ascii="Arial" w:hAnsi="Arial" w:cs="Arial"/>
              </w:rPr>
              <w:t>erweiterte, spezifische und umfassende Kenntnisse über endoskopisch-gastroenterologische Eingriffe, sowie zusammenhängende spezifische Krankheitsbilder, Therapieoptionen und endoskopische Behandlungsmöglichkeiten</w:t>
            </w:r>
          </w:p>
          <w:p w:rsidR="00CE198D" w:rsidRPr="00CE198D" w:rsidRDefault="00CE198D" w:rsidP="00CE198D">
            <w:pPr>
              <w:pStyle w:val="Listenabsatz"/>
              <w:numPr>
                <w:ilvl w:val="0"/>
                <w:numId w:val="3"/>
              </w:numPr>
              <w:jc w:val="both"/>
              <w:rPr>
                <w:rFonts w:ascii="Arial" w:hAnsi="Arial" w:cs="Arial"/>
              </w:rPr>
            </w:pPr>
            <w:r w:rsidRPr="00CE198D">
              <w:rPr>
                <w:rFonts w:ascii="Arial" w:hAnsi="Arial" w:cs="Arial"/>
              </w:rPr>
              <w:t>spezifische Anwendung endoskopischer Instrumente, Zubehörinstrumentarien und weiteren Arbeitsmitteln, sowie davon ausgehende Risiko- und Komplikationspotentiale und deren adäquate Beherrschung</w:t>
            </w:r>
          </w:p>
          <w:p w:rsidR="00CE198D" w:rsidRPr="00CE198D" w:rsidRDefault="00CE198D" w:rsidP="00CE198D">
            <w:pPr>
              <w:pStyle w:val="Listenabsatz"/>
              <w:numPr>
                <w:ilvl w:val="0"/>
                <w:numId w:val="3"/>
              </w:numPr>
              <w:jc w:val="both"/>
              <w:rPr>
                <w:rFonts w:ascii="Arial" w:hAnsi="Arial" w:cs="Arial"/>
              </w:rPr>
            </w:pPr>
            <w:r w:rsidRPr="00CE198D">
              <w:rPr>
                <w:rFonts w:ascii="Arial" w:hAnsi="Arial" w:cs="Arial"/>
              </w:rPr>
              <w:t>spezifisches hygienisches Wissen im Zusammenhang mit der jeweiligen endoskopischen Intervention.</w:t>
            </w:r>
          </w:p>
          <w:p w:rsidR="00CE198D" w:rsidRPr="00CE198D" w:rsidRDefault="00CE198D" w:rsidP="00CE198D">
            <w:pPr>
              <w:pStyle w:val="Listenabsatz"/>
              <w:numPr>
                <w:ilvl w:val="0"/>
                <w:numId w:val="3"/>
              </w:numPr>
              <w:jc w:val="both"/>
              <w:rPr>
                <w:rFonts w:ascii="Arial" w:hAnsi="Arial" w:cs="Arial"/>
              </w:rPr>
            </w:pPr>
            <w:r w:rsidRPr="00CE198D">
              <w:rPr>
                <w:rFonts w:ascii="Arial" w:hAnsi="Arial" w:cs="Arial"/>
              </w:rPr>
              <w:t xml:space="preserve">allgemeines </w:t>
            </w:r>
            <w:proofErr w:type="spellStart"/>
            <w:r w:rsidRPr="00CE198D">
              <w:rPr>
                <w:rFonts w:ascii="Arial" w:hAnsi="Arial" w:cs="Arial"/>
              </w:rPr>
              <w:t>periendoskopisches</w:t>
            </w:r>
            <w:proofErr w:type="spellEnd"/>
            <w:r w:rsidRPr="00CE198D">
              <w:rPr>
                <w:rFonts w:ascii="Arial" w:hAnsi="Arial" w:cs="Arial"/>
              </w:rPr>
              <w:t xml:space="preserve"> Risiko- und Komplikationsmanagement, einschließlich spezifischer endoskopischer Infektionsprophylaxen</w:t>
            </w:r>
          </w:p>
          <w:p w:rsidR="00C014F7" w:rsidRPr="00355F6D" w:rsidRDefault="00C014F7" w:rsidP="00CE198D">
            <w:pPr>
              <w:ind w:left="1080"/>
              <w:contextualSpacing/>
              <w:jc w:val="left"/>
              <w:rPr>
                <w:rFonts w:cs="Arial"/>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B101F8">
            <w:pPr>
              <w:rPr>
                <w:rFonts w:cs="Arial"/>
                <w:sz w:val="22"/>
              </w:rPr>
            </w:pPr>
          </w:p>
        </w:tc>
        <w:tc>
          <w:tcPr>
            <w:tcW w:w="7512" w:type="dxa"/>
          </w:tcPr>
          <w:p w:rsidR="00B101F8" w:rsidRPr="00355F6D" w:rsidRDefault="00B101F8">
            <w:pPr>
              <w:rPr>
                <w:rFonts w:cs="Arial"/>
                <w:sz w:val="22"/>
              </w:rPr>
            </w:pPr>
          </w:p>
        </w:tc>
      </w:tr>
      <w:tr w:rsidR="007D36F7" w:rsidRPr="00355F6D" w:rsidTr="005D6956">
        <w:tc>
          <w:tcPr>
            <w:tcW w:w="7338" w:type="dxa"/>
          </w:tcPr>
          <w:p w:rsidR="00F97FC3" w:rsidRPr="00F97FC3" w:rsidRDefault="00F97FC3" w:rsidP="00967519">
            <w:pPr>
              <w:rPr>
                <w:rFonts w:cs="Arial"/>
                <w:b/>
                <w:i/>
                <w:color w:val="0070C0"/>
                <w:sz w:val="22"/>
              </w:rPr>
            </w:pPr>
            <w:r w:rsidRPr="00F97FC3">
              <w:rPr>
                <w:rFonts w:cs="Arial"/>
                <w:b/>
                <w:color w:val="0070C0"/>
                <w:sz w:val="22"/>
              </w:rPr>
              <w:t xml:space="preserve">F </w:t>
            </w:r>
            <w:r w:rsidR="00967519">
              <w:rPr>
                <w:rFonts w:cs="Arial"/>
                <w:b/>
                <w:color w:val="0070C0"/>
                <w:sz w:val="22"/>
              </w:rPr>
              <w:t xml:space="preserve">EN M IV </w:t>
            </w:r>
            <w:r w:rsidR="00967519" w:rsidRPr="00967519">
              <w:rPr>
                <w:rFonts w:cs="Arial"/>
                <w:b/>
                <w:color w:val="0070C0"/>
                <w:sz w:val="22"/>
              </w:rPr>
              <w:t xml:space="preserve">Methoden und Techniken endoskopischer Eingriffe in der Pneumologie und Urologie übernehmen, anwenden und reflektieren </w:t>
            </w:r>
            <w:r w:rsidR="003C07E1">
              <w:rPr>
                <w:rFonts w:cs="Arial"/>
                <w:b/>
                <w:color w:val="0070C0"/>
                <w:sz w:val="22"/>
              </w:rPr>
              <w:lastRenderedPageBreak/>
              <w:t>(</w:t>
            </w:r>
            <w:r w:rsidR="00967519">
              <w:rPr>
                <w:rFonts w:cs="Arial"/>
                <w:b/>
                <w:color w:val="0070C0"/>
                <w:sz w:val="22"/>
              </w:rPr>
              <w:t xml:space="preserve">64 </w:t>
            </w:r>
            <w:r w:rsidRPr="00F97FC3">
              <w:rPr>
                <w:rFonts w:cs="Arial"/>
                <w:b/>
                <w:color w:val="0070C0"/>
                <w:sz w:val="22"/>
              </w:rPr>
              <w:t>Stunden)</w:t>
            </w:r>
          </w:p>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7D329F" w:rsidRDefault="00E11435" w:rsidP="00711B65">
            <w:pPr>
              <w:rPr>
                <w:rFonts w:cs="Arial"/>
                <w:color w:val="0070C0"/>
                <w:sz w:val="22"/>
              </w:rPr>
            </w:pPr>
            <w:r w:rsidRPr="007D329F">
              <w:rPr>
                <w:rFonts w:cs="Arial"/>
                <w:b/>
                <w:color w:val="0070C0"/>
                <w:sz w:val="22"/>
              </w:rPr>
              <w:t xml:space="preserve">F </w:t>
            </w:r>
            <w:r w:rsidR="00967519" w:rsidRPr="007D329F">
              <w:rPr>
                <w:rFonts w:cs="Arial"/>
                <w:b/>
                <w:color w:val="0070C0"/>
                <w:sz w:val="22"/>
              </w:rPr>
              <w:t xml:space="preserve">EN M IV ME 1 </w:t>
            </w:r>
            <w:r w:rsidR="00711B65" w:rsidRPr="00711B65">
              <w:rPr>
                <w:rFonts w:cs="Arial"/>
                <w:b/>
                <w:color w:val="0070C0"/>
                <w:sz w:val="22"/>
              </w:rPr>
              <w:t>Methoden und Techniken endoskopisch-pneumo</w:t>
            </w:r>
            <w:r w:rsidR="00711B65">
              <w:rPr>
                <w:rFonts w:cs="Arial"/>
                <w:b/>
                <w:color w:val="0070C0"/>
                <w:sz w:val="22"/>
              </w:rPr>
              <w:t>-</w:t>
            </w:r>
            <w:r w:rsidR="00711B65" w:rsidRPr="00711B65">
              <w:rPr>
                <w:rFonts w:cs="Arial"/>
                <w:b/>
                <w:color w:val="0070C0"/>
                <w:sz w:val="22"/>
              </w:rPr>
              <w:t>logischer Interventionen auf der Basis erweiterter spezifischer anatomischer und pathophysiologischer Grundlagen anwenden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E11435" w:rsidP="00A513A9">
            <w:pPr>
              <w:rPr>
                <w:rFonts w:cs="Arial"/>
                <w:sz w:val="22"/>
              </w:rPr>
            </w:pPr>
            <w:r w:rsidRPr="00355F6D">
              <w:rPr>
                <w:rFonts w:cs="Arial"/>
                <w:b/>
                <w:sz w:val="22"/>
              </w:rPr>
              <w:t>Stunden:</w:t>
            </w:r>
            <w:r w:rsidR="00F97FC3">
              <w:rPr>
                <w:rFonts w:cs="Arial"/>
                <w:b/>
                <w:sz w:val="22"/>
              </w:rPr>
              <w:t xml:space="preserve"> </w:t>
            </w:r>
            <w:r w:rsidR="00967519" w:rsidRPr="00967519">
              <w:rPr>
                <w:rFonts w:cs="Arial"/>
                <w:sz w:val="22"/>
              </w:rPr>
              <w:t>16</w:t>
            </w:r>
          </w:p>
        </w:tc>
        <w:tc>
          <w:tcPr>
            <w:tcW w:w="7512" w:type="dxa"/>
          </w:tcPr>
          <w:p w:rsidR="007D36F7" w:rsidRPr="00355F6D" w:rsidRDefault="007D36F7">
            <w:pPr>
              <w:rPr>
                <w:rFonts w:cs="Arial"/>
                <w:sz w:val="22"/>
              </w:rPr>
            </w:pPr>
          </w:p>
        </w:tc>
      </w:tr>
      <w:tr w:rsidR="007D36F7" w:rsidRPr="00355F6D" w:rsidTr="005D6956">
        <w:tc>
          <w:tcPr>
            <w:tcW w:w="7338" w:type="dxa"/>
          </w:tcPr>
          <w:p w:rsidR="00967519" w:rsidRPr="00967519" w:rsidRDefault="00E11435" w:rsidP="00967519">
            <w:pPr>
              <w:autoSpaceDE w:val="0"/>
              <w:autoSpaceDN w:val="0"/>
              <w:adjustRightInd w:val="0"/>
              <w:rPr>
                <w:rFonts w:cs="Arial"/>
                <w:sz w:val="22"/>
              </w:rPr>
            </w:pPr>
            <w:r w:rsidRPr="00355F6D">
              <w:rPr>
                <w:rFonts w:cs="Arial"/>
                <w:b/>
                <w:sz w:val="22"/>
              </w:rPr>
              <w:t>Handlungskompetenzen:</w:t>
            </w:r>
            <w:r w:rsidR="009E24E5" w:rsidRPr="00355F6D">
              <w:rPr>
                <w:rFonts w:cs="Arial"/>
                <w:b/>
                <w:sz w:val="22"/>
              </w:rPr>
              <w:t xml:space="preserve"> </w:t>
            </w:r>
            <w:r w:rsidR="00967519" w:rsidRPr="00967519">
              <w:rPr>
                <w:rFonts w:cs="Arial"/>
                <w:sz w:val="22"/>
              </w:rPr>
              <w:t>Die Teilnehmenden führen im Bereich der Pneumologie die interventionsspezifischen sach- und fachkundigen Vor- und Nachbereitungen sowie die intraendoskopischen Assistenztätigkeiten durch. Zudem erkennen die Teilnehmenden die spezifischen Risiko- und Komplikationspotentiale und agieren adäquat und situationsadaptiert.</w:t>
            </w:r>
          </w:p>
          <w:p w:rsidR="007D36F7" w:rsidRPr="00355F6D" w:rsidRDefault="007D36F7" w:rsidP="003C07E1">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E11435" w:rsidRPr="00355F6D" w:rsidRDefault="00E11435" w:rsidP="00E11435">
            <w:pPr>
              <w:rPr>
                <w:rFonts w:cs="Arial"/>
                <w:b/>
                <w:sz w:val="22"/>
              </w:rPr>
            </w:pPr>
            <w:r w:rsidRPr="00355F6D">
              <w:rPr>
                <w:rFonts w:cs="Arial"/>
                <w:b/>
                <w:sz w:val="22"/>
              </w:rPr>
              <w:t>Inhalte:</w:t>
            </w:r>
          </w:p>
          <w:p w:rsidR="00967519" w:rsidRPr="00967519" w:rsidRDefault="00967519" w:rsidP="00967519">
            <w:pPr>
              <w:pStyle w:val="Listenabsatz"/>
              <w:numPr>
                <w:ilvl w:val="0"/>
                <w:numId w:val="3"/>
              </w:numPr>
              <w:rPr>
                <w:rFonts w:ascii="Arial" w:hAnsi="Arial" w:cs="Arial"/>
              </w:rPr>
            </w:pPr>
            <w:r w:rsidRPr="00967519">
              <w:rPr>
                <w:rFonts w:ascii="Arial" w:hAnsi="Arial" w:cs="Arial"/>
              </w:rPr>
              <w:t>erweiterte, spezifische und umfassende Kenntnisse in Anatomie, Physiologie, Pathophysiologie im Bereich der Pneumologie, auch unter Einbezug erweiterter Kenntnisse bei operations- oder pathologisch abhängigen Veränderungen.</w:t>
            </w:r>
          </w:p>
          <w:p w:rsidR="00967519" w:rsidRPr="00967519" w:rsidRDefault="00967519" w:rsidP="00967519">
            <w:pPr>
              <w:pStyle w:val="Listenabsatz"/>
              <w:numPr>
                <w:ilvl w:val="0"/>
                <w:numId w:val="3"/>
              </w:numPr>
              <w:rPr>
                <w:rFonts w:ascii="Arial" w:hAnsi="Arial" w:cs="Arial"/>
              </w:rPr>
            </w:pPr>
            <w:r w:rsidRPr="00967519">
              <w:rPr>
                <w:rFonts w:ascii="Arial" w:hAnsi="Arial" w:cs="Arial"/>
              </w:rPr>
              <w:t>erweiterte, spezifische und umfassende Kenntnisse über endoskopisch-pneumologischer Eingriffe, sowie zusammenhängende spezifische Krankheitsbilder, Therapieoptionen und endoskopischer Behandlungsmöglichkeiten</w:t>
            </w:r>
          </w:p>
          <w:p w:rsidR="00967519" w:rsidRPr="00967519" w:rsidRDefault="00967519" w:rsidP="00967519">
            <w:pPr>
              <w:pStyle w:val="Listenabsatz"/>
              <w:numPr>
                <w:ilvl w:val="0"/>
                <w:numId w:val="3"/>
              </w:numPr>
              <w:rPr>
                <w:rFonts w:ascii="Arial" w:hAnsi="Arial" w:cs="Arial"/>
              </w:rPr>
            </w:pPr>
            <w:proofErr w:type="spellStart"/>
            <w:r w:rsidRPr="00967519">
              <w:rPr>
                <w:rFonts w:ascii="Arial" w:hAnsi="Arial" w:cs="Arial"/>
              </w:rPr>
              <w:t>periendoskopische</w:t>
            </w:r>
            <w:proofErr w:type="spellEnd"/>
            <w:r w:rsidRPr="00967519">
              <w:rPr>
                <w:rFonts w:ascii="Arial" w:hAnsi="Arial" w:cs="Arial"/>
              </w:rPr>
              <w:t xml:space="preserve"> Risiko- und Komplikationsmanagement, einschließlich spezifischer endoskopische Infektionsprophylaxen</w:t>
            </w:r>
          </w:p>
          <w:p w:rsidR="007D36F7" w:rsidRPr="00355F6D" w:rsidRDefault="007D36F7" w:rsidP="00AF3E51">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B0703E" w:rsidRPr="00355F6D" w:rsidTr="005D6956">
        <w:tc>
          <w:tcPr>
            <w:tcW w:w="7338" w:type="dxa"/>
          </w:tcPr>
          <w:p w:rsidR="007D36F7" w:rsidRPr="00355F6D" w:rsidRDefault="00B0703E" w:rsidP="003C07E1">
            <w:pPr>
              <w:rPr>
                <w:rFonts w:cs="Arial"/>
                <w:color w:val="0070C0"/>
                <w:sz w:val="22"/>
              </w:rPr>
            </w:pPr>
            <w:r w:rsidRPr="00355F6D">
              <w:rPr>
                <w:rFonts w:cs="Arial"/>
                <w:b/>
                <w:color w:val="0070C0"/>
                <w:sz w:val="22"/>
              </w:rPr>
              <w:t xml:space="preserve">F </w:t>
            </w:r>
            <w:r w:rsidR="00AF3E51">
              <w:rPr>
                <w:rFonts w:cs="Arial"/>
                <w:b/>
                <w:color w:val="0070C0"/>
                <w:sz w:val="22"/>
              </w:rPr>
              <w:t xml:space="preserve">EN M IV ME 2 </w:t>
            </w:r>
            <w:r w:rsidR="00AF3E51" w:rsidRPr="00AF3E51">
              <w:rPr>
                <w:rFonts w:cs="Arial"/>
                <w:b/>
                <w:color w:val="0070C0"/>
                <w:sz w:val="22"/>
              </w:rPr>
              <w:t>Bei der instrumentellen Assistenz endoskopischer-pneumologischer Interventionen professionell tätig sein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B0703E">
            <w:pPr>
              <w:rPr>
                <w:rFonts w:cs="Arial"/>
                <w:sz w:val="22"/>
              </w:rPr>
            </w:pPr>
            <w:r w:rsidRPr="00355F6D">
              <w:rPr>
                <w:rFonts w:cs="Arial"/>
                <w:b/>
                <w:sz w:val="22"/>
              </w:rPr>
              <w:t xml:space="preserve">Stunden: </w:t>
            </w:r>
            <w:r w:rsidR="00AF3E51" w:rsidRPr="00AF3E51">
              <w:rPr>
                <w:rFonts w:cs="Arial"/>
                <w:sz w:val="22"/>
              </w:rPr>
              <w:t>24</w:t>
            </w:r>
          </w:p>
        </w:tc>
        <w:tc>
          <w:tcPr>
            <w:tcW w:w="7512" w:type="dxa"/>
          </w:tcPr>
          <w:p w:rsidR="007D36F7" w:rsidRPr="00355F6D" w:rsidRDefault="007D36F7">
            <w:pPr>
              <w:rPr>
                <w:rFonts w:cs="Arial"/>
                <w:sz w:val="22"/>
              </w:rPr>
            </w:pPr>
          </w:p>
        </w:tc>
      </w:tr>
      <w:tr w:rsidR="007D36F7" w:rsidRPr="00355F6D" w:rsidTr="005D6956">
        <w:tc>
          <w:tcPr>
            <w:tcW w:w="7338" w:type="dxa"/>
          </w:tcPr>
          <w:p w:rsidR="00AF3E51" w:rsidRPr="00AF3E51" w:rsidRDefault="00B0703E" w:rsidP="00AF3E51">
            <w:pPr>
              <w:autoSpaceDE w:val="0"/>
              <w:autoSpaceDN w:val="0"/>
              <w:adjustRightInd w:val="0"/>
              <w:rPr>
                <w:rFonts w:cs="Arial"/>
                <w:sz w:val="22"/>
              </w:rPr>
            </w:pPr>
            <w:r w:rsidRPr="00355F6D">
              <w:rPr>
                <w:rFonts w:cs="Arial"/>
                <w:b/>
                <w:sz w:val="22"/>
              </w:rPr>
              <w:t xml:space="preserve">Handlungskompetenzen: </w:t>
            </w:r>
            <w:r w:rsidR="00AF3E51" w:rsidRPr="00AF3E51">
              <w:rPr>
                <w:rFonts w:cs="Arial"/>
                <w:sz w:val="22"/>
              </w:rPr>
              <w:t xml:space="preserve">Die Teilnehmenden führen im Bereich der endoskopischen Pneumologie die interventionsspezifischen Assistenztätigkeiten sach- und fachkundig aus, einschließlich der Vor- und Nachbereitungsprozesse. Sie erkennen </w:t>
            </w:r>
            <w:proofErr w:type="spellStart"/>
            <w:r w:rsidR="00AF3E51" w:rsidRPr="00AF3E51">
              <w:rPr>
                <w:rFonts w:cs="Arial"/>
                <w:sz w:val="22"/>
              </w:rPr>
              <w:t>periendoskopische</w:t>
            </w:r>
            <w:proofErr w:type="spellEnd"/>
            <w:r w:rsidR="00AF3E51" w:rsidRPr="00AF3E51">
              <w:rPr>
                <w:rFonts w:cs="Arial"/>
                <w:sz w:val="22"/>
              </w:rPr>
              <w:t xml:space="preserve"> Risiko- und Komplikationspotentiale und agieren fachlich korrekt und situationsgerecht.</w:t>
            </w:r>
          </w:p>
          <w:p w:rsidR="007D36F7" w:rsidRPr="00355F6D" w:rsidRDefault="007D36F7" w:rsidP="003C07E1">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B0703E" w:rsidRPr="00355F6D" w:rsidRDefault="00B0703E" w:rsidP="00B0703E">
            <w:pPr>
              <w:rPr>
                <w:rFonts w:cs="Arial"/>
                <w:b/>
                <w:sz w:val="22"/>
              </w:rPr>
            </w:pPr>
            <w:r w:rsidRPr="00355F6D">
              <w:rPr>
                <w:rFonts w:cs="Arial"/>
                <w:b/>
                <w:sz w:val="22"/>
              </w:rPr>
              <w:t>Inhalte:</w:t>
            </w:r>
          </w:p>
          <w:p w:rsidR="00AF3E51" w:rsidRPr="00AF3E51" w:rsidRDefault="00AF3E51" w:rsidP="00AF3E51">
            <w:pPr>
              <w:pStyle w:val="Listenabsatz"/>
              <w:numPr>
                <w:ilvl w:val="0"/>
                <w:numId w:val="3"/>
              </w:numPr>
              <w:rPr>
                <w:rFonts w:ascii="Arial" w:hAnsi="Arial" w:cs="Arial"/>
              </w:rPr>
            </w:pPr>
            <w:r w:rsidRPr="00AF3E51">
              <w:rPr>
                <w:rFonts w:ascii="Arial" w:hAnsi="Arial" w:cs="Arial"/>
              </w:rPr>
              <w:t>erweiterte, spezifische und umfassende Kenntnisse über endoskopisch-pneumologischer Eingriffe, sowie zusammenhängende spezifische Krankheitsbilder, Therapieoptionen und endoskopischer Behandlungsmöglichkeiten</w:t>
            </w:r>
          </w:p>
          <w:p w:rsidR="00AF3E51" w:rsidRPr="00AF3E51" w:rsidRDefault="00AF3E51" w:rsidP="00AF3E51">
            <w:pPr>
              <w:pStyle w:val="Listenabsatz"/>
              <w:numPr>
                <w:ilvl w:val="0"/>
                <w:numId w:val="3"/>
              </w:numPr>
              <w:rPr>
                <w:rFonts w:ascii="Arial" w:hAnsi="Arial" w:cs="Arial"/>
              </w:rPr>
            </w:pPr>
            <w:r w:rsidRPr="00AF3E51">
              <w:rPr>
                <w:rFonts w:ascii="Arial" w:hAnsi="Arial" w:cs="Arial"/>
              </w:rPr>
              <w:t>spezifische Anwendung endoskopischer Instrumente, Zubehörinstrumentarien und weiteren Arbeitsmitteln, sowie davon ausgehenden Risiko- und Komplikationspotentialen und deren adäquate Beherrschung</w:t>
            </w:r>
          </w:p>
          <w:p w:rsidR="00AF3E51" w:rsidRPr="00AF3E51" w:rsidRDefault="00AF3E51" w:rsidP="00AF3E51">
            <w:pPr>
              <w:pStyle w:val="Listenabsatz"/>
              <w:numPr>
                <w:ilvl w:val="0"/>
                <w:numId w:val="3"/>
              </w:numPr>
              <w:rPr>
                <w:rFonts w:ascii="Arial" w:hAnsi="Arial" w:cs="Arial"/>
              </w:rPr>
            </w:pPr>
            <w:r w:rsidRPr="00AF3E51">
              <w:rPr>
                <w:rFonts w:ascii="Arial" w:hAnsi="Arial" w:cs="Arial"/>
              </w:rPr>
              <w:t>spezifisches hygienisches Wissen im Zusammenhang mit der jeweiligen endoskopischen Intervention</w:t>
            </w:r>
          </w:p>
          <w:p w:rsidR="00AF3E51" w:rsidRPr="00AF3E51" w:rsidRDefault="00AF3E51" w:rsidP="00AF3E51">
            <w:pPr>
              <w:pStyle w:val="Listenabsatz"/>
              <w:numPr>
                <w:ilvl w:val="0"/>
                <w:numId w:val="3"/>
              </w:numPr>
              <w:rPr>
                <w:rFonts w:ascii="Arial" w:hAnsi="Arial" w:cs="Arial"/>
              </w:rPr>
            </w:pPr>
            <w:r w:rsidRPr="00AF3E51">
              <w:rPr>
                <w:rFonts w:ascii="Arial" w:hAnsi="Arial" w:cs="Arial"/>
              </w:rPr>
              <w:t xml:space="preserve">allgemeines </w:t>
            </w:r>
            <w:proofErr w:type="spellStart"/>
            <w:r w:rsidRPr="00AF3E51">
              <w:rPr>
                <w:rFonts w:ascii="Arial" w:hAnsi="Arial" w:cs="Arial"/>
              </w:rPr>
              <w:t>periendoskopisches</w:t>
            </w:r>
            <w:proofErr w:type="spellEnd"/>
            <w:r w:rsidRPr="00AF3E51">
              <w:rPr>
                <w:rFonts w:ascii="Arial" w:hAnsi="Arial" w:cs="Arial"/>
              </w:rPr>
              <w:t xml:space="preserve"> Risiko- und Komplikationsmanagement, einschließlich spezifischer endoskopischer Infektionsprophylaxen</w:t>
            </w:r>
          </w:p>
          <w:p w:rsidR="007D36F7" w:rsidRPr="00355F6D" w:rsidRDefault="007D36F7" w:rsidP="00AF3E51">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D52CBB" w:rsidRPr="00355F6D" w:rsidTr="005D6956">
        <w:tc>
          <w:tcPr>
            <w:tcW w:w="7338" w:type="dxa"/>
          </w:tcPr>
          <w:p w:rsidR="007D36F7" w:rsidRPr="00355F6D" w:rsidRDefault="00D52CBB" w:rsidP="00DD0F9D">
            <w:pPr>
              <w:jc w:val="left"/>
              <w:rPr>
                <w:rFonts w:cs="Arial"/>
                <w:color w:val="0070C0"/>
                <w:sz w:val="22"/>
              </w:rPr>
            </w:pPr>
            <w:r w:rsidRPr="00355F6D">
              <w:rPr>
                <w:rFonts w:cs="Arial"/>
                <w:b/>
                <w:color w:val="0070C0"/>
                <w:sz w:val="22"/>
              </w:rPr>
              <w:t xml:space="preserve">F </w:t>
            </w:r>
            <w:r w:rsidR="00082031">
              <w:rPr>
                <w:rFonts w:cs="Arial"/>
                <w:b/>
                <w:color w:val="0070C0"/>
                <w:sz w:val="22"/>
              </w:rPr>
              <w:t xml:space="preserve">EN M IV ME 3 </w:t>
            </w:r>
            <w:r w:rsidR="00DD0F9D" w:rsidRPr="00DD0F9D">
              <w:rPr>
                <w:rFonts w:cs="Arial"/>
                <w:b/>
                <w:color w:val="0070C0"/>
                <w:sz w:val="22"/>
              </w:rPr>
              <w:t>Methoden und Techniken endoskopisch-urologischer Interventionen auf der Basis erweiterter spezifischer anatomischer und pathophysiologischer Grundlagen anwenden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D52CBB" w:rsidP="00A513A9">
            <w:pPr>
              <w:rPr>
                <w:rFonts w:cs="Arial"/>
                <w:sz w:val="22"/>
              </w:rPr>
            </w:pPr>
            <w:r w:rsidRPr="00355F6D">
              <w:rPr>
                <w:rFonts w:cs="Arial"/>
                <w:b/>
                <w:sz w:val="22"/>
              </w:rPr>
              <w:t xml:space="preserve">Stunden: </w:t>
            </w:r>
            <w:r w:rsidR="00082031">
              <w:rPr>
                <w:rFonts w:cs="Arial"/>
                <w:b/>
                <w:sz w:val="22"/>
              </w:rPr>
              <w:t>8</w:t>
            </w:r>
          </w:p>
        </w:tc>
        <w:tc>
          <w:tcPr>
            <w:tcW w:w="7512" w:type="dxa"/>
          </w:tcPr>
          <w:p w:rsidR="007D36F7" w:rsidRPr="00355F6D" w:rsidRDefault="007D36F7">
            <w:pPr>
              <w:rPr>
                <w:rFonts w:cs="Arial"/>
                <w:sz w:val="22"/>
              </w:rPr>
            </w:pPr>
          </w:p>
        </w:tc>
      </w:tr>
      <w:tr w:rsidR="007D36F7" w:rsidRPr="00355F6D" w:rsidTr="005D6956">
        <w:tc>
          <w:tcPr>
            <w:tcW w:w="7338" w:type="dxa"/>
          </w:tcPr>
          <w:p w:rsidR="00082031" w:rsidRPr="00082031" w:rsidRDefault="00D52CBB" w:rsidP="00082031">
            <w:pPr>
              <w:autoSpaceDE w:val="0"/>
              <w:autoSpaceDN w:val="0"/>
              <w:adjustRightInd w:val="0"/>
              <w:rPr>
                <w:rFonts w:ascii="ArialMT" w:hAnsi="ArialMT" w:cs="ArialMT"/>
                <w:sz w:val="22"/>
              </w:rPr>
            </w:pPr>
            <w:r w:rsidRPr="00355F6D">
              <w:rPr>
                <w:rFonts w:cs="Arial"/>
                <w:b/>
                <w:sz w:val="22"/>
              </w:rPr>
              <w:t xml:space="preserve">Handlungskompetenzen: </w:t>
            </w:r>
            <w:r w:rsidR="00082031" w:rsidRPr="00082031">
              <w:rPr>
                <w:rFonts w:ascii="ArialMT" w:hAnsi="ArialMT" w:cs="ArialMT"/>
                <w:sz w:val="22"/>
              </w:rPr>
              <w:t xml:space="preserve">Die Teilnehmenden führen im Bereich der Urologie die interventionsspezifischen sach- und fachkundigen Vor- und Nachbereitungen durch, sowie die intraendoskopische Assistenz- und Instrumentier Tätigkeiten. Zudem erkennen die Teilnehmenden die endoskopisch-urologisch spezifischen Risiko- und Komplikationspotentiale agieren </w:t>
            </w:r>
            <w:proofErr w:type="spellStart"/>
            <w:r w:rsidR="00082031" w:rsidRPr="00082031">
              <w:rPr>
                <w:rFonts w:ascii="ArialMT" w:hAnsi="ArialMT" w:cs="ArialMT"/>
                <w:sz w:val="22"/>
              </w:rPr>
              <w:t>fach</w:t>
            </w:r>
            <w:proofErr w:type="spellEnd"/>
            <w:r w:rsidR="00082031" w:rsidRPr="00082031">
              <w:rPr>
                <w:rFonts w:ascii="ArialMT" w:hAnsi="ArialMT" w:cs="ArialMT"/>
                <w:sz w:val="22"/>
              </w:rPr>
              <w:t xml:space="preserve"> adäquat und situativ angepasst.</w:t>
            </w:r>
          </w:p>
          <w:p w:rsidR="007D36F7" w:rsidRPr="00355F6D" w:rsidRDefault="007D36F7" w:rsidP="003C07E1">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D52CBB" w:rsidRPr="00355F6D" w:rsidRDefault="00D52CBB" w:rsidP="00D52CBB">
            <w:pPr>
              <w:rPr>
                <w:rFonts w:cs="Arial"/>
                <w:b/>
                <w:sz w:val="22"/>
              </w:rPr>
            </w:pPr>
            <w:r w:rsidRPr="00355F6D">
              <w:rPr>
                <w:rFonts w:cs="Arial"/>
                <w:b/>
                <w:sz w:val="22"/>
              </w:rPr>
              <w:t>Inhalte:</w:t>
            </w:r>
          </w:p>
          <w:p w:rsidR="00082031" w:rsidRPr="00082031" w:rsidRDefault="00082031" w:rsidP="00082031">
            <w:pPr>
              <w:pStyle w:val="Listenabsatz"/>
              <w:numPr>
                <w:ilvl w:val="0"/>
                <w:numId w:val="3"/>
              </w:numPr>
              <w:rPr>
                <w:rFonts w:ascii="Arial" w:hAnsi="Arial" w:cs="Arial"/>
              </w:rPr>
            </w:pPr>
            <w:r w:rsidRPr="00082031">
              <w:rPr>
                <w:rFonts w:ascii="Arial" w:hAnsi="Arial" w:cs="Arial"/>
              </w:rPr>
              <w:t>erweiterte, spezifische und umfassende Kenntnisse in Anatomie, Physiologie, Pathophysiologie im Bereich der Urologie, auch unter Einbezug erweiterter Kenntnisse bei operations- oder pathologisch abhängigen Veränderungen</w:t>
            </w:r>
          </w:p>
          <w:p w:rsidR="00082031" w:rsidRPr="00082031" w:rsidRDefault="00082031" w:rsidP="00082031">
            <w:pPr>
              <w:pStyle w:val="Listenabsatz"/>
              <w:numPr>
                <w:ilvl w:val="0"/>
                <w:numId w:val="3"/>
              </w:numPr>
              <w:rPr>
                <w:rFonts w:ascii="Arial" w:hAnsi="Arial" w:cs="Arial"/>
              </w:rPr>
            </w:pPr>
            <w:r w:rsidRPr="00082031">
              <w:rPr>
                <w:rFonts w:ascii="Arial" w:hAnsi="Arial" w:cs="Arial"/>
              </w:rPr>
              <w:t xml:space="preserve">erweiterte, spezifische und umfassende Kenntnisse über endoskopisch-urologischer Eingriffe, sowie zusammenhängende </w:t>
            </w:r>
            <w:r w:rsidRPr="00082031">
              <w:rPr>
                <w:rFonts w:ascii="Arial" w:hAnsi="Arial" w:cs="Arial"/>
              </w:rPr>
              <w:lastRenderedPageBreak/>
              <w:t>spezifische Krankheitsbilder, Therapieoptionen und endoskopischer Behandlungsmöglichkeiten</w:t>
            </w:r>
          </w:p>
          <w:p w:rsidR="00082031" w:rsidRPr="00082031" w:rsidRDefault="00082031" w:rsidP="00082031">
            <w:pPr>
              <w:pStyle w:val="Listenabsatz"/>
              <w:numPr>
                <w:ilvl w:val="0"/>
                <w:numId w:val="3"/>
              </w:numPr>
              <w:rPr>
                <w:rFonts w:ascii="Arial" w:hAnsi="Arial" w:cs="Arial"/>
              </w:rPr>
            </w:pPr>
            <w:proofErr w:type="spellStart"/>
            <w:r w:rsidRPr="00082031">
              <w:rPr>
                <w:rFonts w:ascii="Arial" w:hAnsi="Arial" w:cs="Arial"/>
              </w:rPr>
              <w:t>periendoskopische</w:t>
            </w:r>
            <w:proofErr w:type="spellEnd"/>
            <w:r w:rsidRPr="00082031">
              <w:rPr>
                <w:rFonts w:ascii="Arial" w:hAnsi="Arial" w:cs="Arial"/>
              </w:rPr>
              <w:t xml:space="preserve"> Risiko- und Komplikationsmanagement, einschließlich spezifischer endoskopischer Infektionsprophylaxen</w:t>
            </w:r>
            <w:r w:rsidRPr="00082031" w:rsidDel="008B21B1">
              <w:rPr>
                <w:rFonts w:ascii="Arial" w:hAnsi="Arial" w:cs="Arial"/>
              </w:rPr>
              <w:t xml:space="preserve"> </w:t>
            </w:r>
          </w:p>
          <w:p w:rsidR="007D36F7" w:rsidRPr="00355F6D" w:rsidRDefault="007D36F7" w:rsidP="00082031">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17763" w:rsidRPr="00355F6D" w:rsidTr="005D6956">
        <w:tc>
          <w:tcPr>
            <w:tcW w:w="7338" w:type="dxa"/>
          </w:tcPr>
          <w:p w:rsidR="00717763" w:rsidRPr="00717763" w:rsidRDefault="00717763" w:rsidP="003C07E1">
            <w:pPr>
              <w:rPr>
                <w:rFonts w:cs="Arial"/>
                <w:b/>
                <w:sz w:val="22"/>
              </w:rPr>
            </w:pPr>
            <w:r w:rsidRPr="00717763">
              <w:rPr>
                <w:rFonts w:cs="Arial"/>
                <w:b/>
                <w:color w:val="0070C0"/>
                <w:sz w:val="22"/>
              </w:rPr>
              <w:t xml:space="preserve">F </w:t>
            </w:r>
            <w:r w:rsidR="00533711">
              <w:rPr>
                <w:rFonts w:cs="Arial"/>
                <w:b/>
                <w:color w:val="0070C0"/>
                <w:sz w:val="22"/>
              </w:rPr>
              <w:t xml:space="preserve">EN M IV ME 4 </w:t>
            </w:r>
            <w:r w:rsidR="00533711" w:rsidRPr="00533711">
              <w:rPr>
                <w:rFonts w:cs="Arial"/>
                <w:b/>
                <w:color w:val="0070C0"/>
                <w:sz w:val="22"/>
              </w:rPr>
              <w:t>Bei der instrumentellen Assistenz endoskopischer-urologischer Interventionen professionell tätig sein</w:t>
            </w:r>
          </w:p>
        </w:tc>
        <w:tc>
          <w:tcPr>
            <w:tcW w:w="7512" w:type="dxa"/>
          </w:tcPr>
          <w:p w:rsidR="00717763" w:rsidRPr="00355F6D" w:rsidRDefault="00717763">
            <w:pPr>
              <w:rPr>
                <w:rFonts w:cs="Arial"/>
                <w:sz w:val="22"/>
              </w:rPr>
            </w:pPr>
          </w:p>
        </w:tc>
      </w:tr>
      <w:tr w:rsidR="00717763" w:rsidRPr="00355F6D" w:rsidTr="005D6956">
        <w:tc>
          <w:tcPr>
            <w:tcW w:w="7338" w:type="dxa"/>
          </w:tcPr>
          <w:p w:rsidR="00717763" w:rsidRPr="00355F6D" w:rsidRDefault="00717763">
            <w:pPr>
              <w:rPr>
                <w:rFonts w:cs="Arial"/>
                <w:sz w:val="22"/>
              </w:rPr>
            </w:pPr>
            <w:r w:rsidRPr="00355F6D">
              <w:rPr>
                <w:rFonts w:cs="Arial"/>
                <w:b/>
                <w:sz w:val="22"/>
              </w:rPr>
              <w:t>Stunden:</w:t>
            </w:r>
            <w:r>
              <w:rPr>
                <w:rFonts w:cs="Arial"/>
                <w:b/>
                <w:sz w:val="22"/>
              </w:rPr>
              <w:t xml:space="preserve"> </w:t>
            </w:r>
            <w:r w:rsidR="00533711" w:rsidRPr="00533711">
              <w:rPr>
                <w:rFonts w:cs="Arial"/>
                <w:sz w:val="22"/>
              </w:rPr>
              <w:t>16</w:t>
            </w:r>
          </w:p>
        </w:tc>
        <w:tc>
          <w:tcPr>
            <w:tcW w:w="7512" w:type="dxa"/>
          </w:tcPr>
          <w:p w:rsidR="00717763" w:rsidRPr="00355F6D" w:rsidRDefault="00717763">
            <w:pPr>
              <w:rPr>
                <w:rFonts w:cs="Arial"/>
                <w:sz w:val="22"/>
              </w:rPr>
            </w:pPr>
          </w:p>
        </w:tc>
      </w:tr>
      <w:tr w:rsidR="00717763" w:rsidRPr="00355F6D" w:rsidTr="005D6956">
        <w:tc>
          <w:tcPr>
            <w:tcW w:w="7338" w:type="dxa"/>
          </w:tcPr>
          <w:p w:rsidR="00533711" w:rsidRPr="00533711" w:rsidRDefault="00717763" w:rsidP="00533711">
            <w:pPr>
              <w:autoSpaceDE w:val="0"/>
              <w:autoSpaceDN w:val="0"/>
              <w:adjustRightInd w:val="0"/>
              <w:rPr>
                <w:rFonts w:cs="Arial"/>
                <w:sz w:val="22"/>
              </w:rPr>
            </w:pPr>
            <w:r w:rsidRPr="00355F6D">
              <w:rPr>
                <w:rFonts w:cs="Arial"/>
                <w:b/>
                <w:sz w:val="22"/>
              </w:rPr>
              <w:t>Handlungskompetenzen:</w:t>
            </w:r>
            <w:r>
              <w:rPr>
                <w:rFonts w:cs="Arial"/>
                <w:b/>
                <w:sz w:val="22"/>
              </w:rPr>
              <w:t xml:space="preserve"> </w:t>
            </w:r>
            <w:r w:rsidR="00533711" w:rsidRPr="00533711">
              <w:rPr>
                <w:rFonts w:cs="Arial"/>
                <w:sz w:val="22"/>
              </w:rPr>
              <w:t xml:space="preserve">Die Teilnehmenden führen im Bereich der endoskopischen Urologie die interventionsspezifischen Assistenztätigkeiten sach- und fachkundigen aus, einschließlich der Vor- und Nachbereitungsprozesse. Sie erkennen </w:t>
            </w:r>
            <w:proofErr w:type="spellStart"/>
            <w:r w:rsidR="00533711" w:rsidRPr="00533711">
              <w:rPr>
                <w:rFonts w:cs="Arial"/>
                <w:sz w:val="22"/>
              </w:rPr>
              <w:t>periendoskopische</w:t>
            </w:r>
            <w:proofErr w:type="spellEnd"/>
            <w:r w:rsidR="00533711" w:rsidRPr="00533711">
              <w:rPr>
                <w:rFonts w:cs="Arial"/>
                <w:sz w:val="22"/>
              </w:rPr>
              <w:t xml:space="preserve"> Risiko- und Komplikationspotentiale und agieren situationsgerecht und fachlich adäquat.</w:t>
            </w:r>
          </w:p>
          <w:p w:rsidR="00717763" w:rsidRPr="00355F6D" w:rsidRDefault="00717763" w:rsidP="003C07E1">
            <w:pPr>
              <w:rPr>
                <w:rFonts w:cs="Arial"/>
                <w:sz w:val="22"/>
              </w:rPr>
            </w:pPr>
          </w:p>
        </w:tc>
        <w:tc>
          <w:tcPr>
            <w:tcW w:w="7512" w:type="dxa"/>
          </w:tcPr>
          <w:p w:rsidR="00717763" w:rsidRPr="00355F6D" w:rsidRDefault="00717763">
            <w:pPr>
              <w:rPr>
                <w:rFonts w:cs="Arial"/>
                <w:sz w:val="22"/>
              </w:rPr>
            </w:pPr>
          </w:p>
        </w:tc>
      </w:tr>
      <w:tr w:rsidR="00717763" w:rsidRPr="00355F6D" w:rsidTr="005D6956">
        <w:tc>
          <w:tcPr>
            <w:tcW w:w="7338" w:type="dxa"/>
          </w:tcPr>
          <w:p w:rsidR="00717763" w:rsidRPr="00355F6D" w:rsidRDefault="00717763" w:rsidP="00717763">
            <w:pPr>
              <w:rPr>
                <w:rFonts w:cs="Arial"/>
                <w:b/>
                <w:sz w:val="22"/>
              </w:rPr>
            </w:pPr>
            <w:r w:rsidRPr="00355F6D">
              <w:rPr>
                <w:rFonts w:cs="Arial"/>
                <w:b/>
                <w:sz w:val="22"/>
              </w:rPr>
              <w:t>Inhalte:</w:t>
            </w:r>
          </w:p>
          <w:p w:rsidR="00533711" w:rsidRPr="00533711" w:rsidRDefault="00533711" w:rsidP="00533711">
            <w:pPr>
              <w:pStyle w:val="Listenabsatz"/>
              <w:numPr>
                <w:ilvl w:val="0"/>
                <w:numId w:val="9"/>
              </w:numPr>
              <w:jc w:val="both"/>
              <w:rPr>
                <w:rFonts w:ascii="Arial" w:hAnsi="Arial" w:cs="Arial"/>
              </w:rPr>
            </w:pPr>
            <w:r w:rsidRPr="00533711">
              <w:rPr>
                <w:rFonts w:ascii="Arial" w:hAnsi="Arial" w:cs="Arial"/>
              </w:rPr>
              <w:t>erweiterte, spezifische und umfassende Kenntnisse über endoskopisch-urologische Eingriffe und Notfall-Eingriffe, sowie zusammenhängende spezifische Krankheitsbilder, Therapieoptionen und endoskopischer Behandlungsmöglichkeiten (z.B. TUR-B</w:t>
            </w:r>
            <w:r w:rsidR="006C7287">
              <w:rPr>
                <w:rFonts w:ascii="Arial" w:hAnsi="Arial" w:cs="Arial"/>
              </w:rPr>
              <w:t>lase</w:t>
            </w:r>
            <w:r w:rsidRPr="00533711">
              <w:rPr>
                <w:rFonts w:ascii="Arial" w:hAnsi="Arial" w:cs="Arial"/>
              </w:rPr>
              <w:t>, TUR-P</w:t>
            </w:r>
            <w:r w:rsidR="006C7287">
              <w:rPr>
                <w:rFonts w:ascii="Arial" w:hAnsi="Arial" w:cs="Arial"/>
              </w:rPr>
              <w:t>rostata</w:t>
            </w:r>
            <w:r w:rsidRPr="00533711">
              <w:rPr>
                <w:rFonts w:ascii="Arial" w:hAnsi="Arial" w:cs="Arial"/>
              </w:rPr>
              <w:t>)</w:t>
            </w:r>
          </w:p>
          <w:p w:rsidR="00533711" w:rsidRPr="00533711" w:rsidRDefault="00533711" w:rsidP="00533711">
            <w:pPr>
              <w:pStyle w:val="Listenabsatz"/>
              <w:numPr>
                <w:ilvl w:val="0"/>
                <w:numId w:val="9"/>
              </w:numPr>
              <w:jc w:val="both"/>
              <w:rPr>
                <w:rFonts w:ascii="Arial" w:hAnsi="Arial" w:cs="Arial"/>
              </w:rPr>
            </w:pPr>
            <w:r w:rsidRPr="00533711">
              <w:rPr>
                <w:rFonts w:ascii="Arial" w:hAnsi="Arial" w:cs="Arial"/>
              </w:rPr>
              <w:t>spezifische Anwendung endoskopischer Instrumente, Zubehörinstrumentarien und weiteren Arbeitsmitteln, sowie davon ausgehenden Risiko- und Komplikationspotentialen und deren adäquate Beherrschung</w:t>
            </w:r>
          </w:p>
          <w:p w:rsidR="00533711" w:rsidRPr="00533711" w:rsidRDefault="00533711" w:rsidP="00533711">
            <w:pPr>
              <w:pStyle w:val="Listenabsatz"/>
              <w:numPr>
                <w:ilvl w:val="0"/>
                <w:numId w:val="9"/>
              </w:numPr>
              <w:jc w:val="both"/>
              <w:rPr>
                <w:rFonts w:ascii="Arial" w:hAnsi="Arial" w:cs="Arial"/>
              </w:rPr>
            </w:pPr>
            <w:r w:rsidRPr="00533711">
              <w:rPr>
                <w:rFonts w:ascii="Arial" w:hAnsi="Arial" w:cs="Arial"/>
              </w:rPr>
              <w:t>spezifisches hygienisches Wissen im Zusammenhang mit der jeweiligen endoskopischen Intervention</w:t>
            </w:r>
          </w:p>
          <w:p w:rsidR="00533711" w:rsidRPr="00533711" w:rsidRDefault="00533711" w:rsidP="00533711">
            <w:pPr>
              <w:pStyle w:val="Listenabsatz"/>
              <w:numPr>
                <w:ilvl w:val="0"/>
                <w:numId w:val="9"/>
              </w:numPr>
              <w:jc w:val="both"/>
              <w:rPr>
                <w:rFonts w:ascii="Arial" w:hAnsi="Arial" w:cs="Arial"/>
              </w:rPr>
            </w:pPr>
            <w:r w:rsidRPr="00533711">
              <w:rPr>
                <w:rFonts w:ascii="Arial" w:hAnsi="Arial" w:cs="Arial"/>
              </w:rPr>
              <w:t xml:space="preserve">allgemeines </w:t>
            </w:r>
            <w:proofErr w:type="spellStart"/>
            <w:r w:rsidRPr="00533711">
              <w:rPr>
                <w:rFonts w:ascii="Arial" w:hAnsi="Arial" w:cs="Arial"/>
              </w:rPr>
              <w:t>periendoskopische</w:t>
            </w:r>
            <w:proofErr w:type="spellEnd"/>
            <w:r w:rsidRPr="00533711">
              <w:rPr>
                <w:rFonts w:ascii="Arial" w:hAnsi="Arial" w:cs="Arial"/>
              </w:rPr>
              <w:t xml:space="preserve"> Risiko- und Komplikationsmanagement, einschließlich spezifischer endoskopischer Infektionsprophylaxen</w:t>
            </w:r>
          </w:p>
          <w:p w:rsidR="00717763" w:rsidRPr="00717763" w:rsidRDefault="00717763" w:rsidP="00533711">
            <w:pPr>
              <w:pStyle w:val="Listenabsatz"/>
              <w:rPr>
                <w:rFonts w:cs="Arial"/>
                <w:b/>
              </w:rPr>
            </w:pPr>
          </w:p>
        </w:tc>
        <w:tc>
          <w:tcPr>
            <w:tcW w:w="7512" w:type="dxa"/>
          </w:tcPr>
          <w:p w:rsidR="00717763" w:rsidRPr="00355F6D" w:rsidRDefault="00717763">
            <w:pPr>
              <w:rPr>
                <w:rFonts w:cs="Arial"/>
                <w:sz w:val="22"/>
              </w:rPr>
            </w:pPr>
          </w:p>
        </w:tc>
      </w:tr>
      <w:tr w:rsidR="00717763" w:rsidRPr="00355F6D" w:rsidTr="005D6956">
        <w:tc>
          <w:tcPr>
            <w:tcW w:w="7338" w:type="dxa"/>
          </w:tcPr>
          <w:p w:rsidR="00717763" w:rsidRPr="00355F6D" w:rsidRDefault="00717763">
            <w:pPr>
              <w:rPr>
                <w:rFonts w:cs="Arial"/>
                <w:b/>
                <w:sz w:val="22"/>
              </w:rPr>
            </w:pPr>
          </w:p>
        </w:tc>
        <w:tc>
          <w:tcPr>
            <w:tcW w:w="7512" w:type="dxa"/>
          </w:tcPr>
          <w:p w:rsidR="00717763" w:rsidRPr="00355F6D" w:rsidRDefault="00717763">
            <w:pPr>
              <w:rPr>
                <w:rFonts w:cs="Arial"/>
                <w:sz w:val="22"/>
              </w:rPr>
            </w:pPr>
          </w:p>
        </w:tc>
      </w:tr>
      <w:tr w:rsidR="002D4118" w:rsidRPr="00355F6D" w:rsidTr="005D6956">
        <w:tc>
          <w:tcPr>
            <w:tcW w:w="7338" w:type="dxa"/>
          </w:tcPr>
          <w:p w:rsidR="002D4118" w:rsidRPr="007D329F" w:rsidRDefault="002D4118" w:rsidP="003C07E1">
            <w:pPr>
              <w:rPr>
                <w:rFonts w:cs="Arial"/>
                <w:b/>
                <w:szCs w:val="24"/>
              </w:rPr>
            </w:pPr>
            <w:r w:rsidRPr="007D329F">
              <w:rPr>
                <w:rFonts w:cs="Arial"/>
                <w:b/>
                <w:color w:val="0070C0"/>
                <w:szCs w:val="24"/>
              </w:rPr>
              <w:t xml:space="preserve">F </w:t>
            </w:r>
            <w:r w:rsidR="00304CFC" w:rsidRPr="007D329F">
              <w:rPr>
                <w:rFonts w:cs="Arial"/>
                <w:b/>
                <w:color w:val="0070C0"/>
                <w:szCs w:val="24"/>
              </w:rPr>
              <w:t xml:space="preserve">EN M V Professionelles pflegerisches Handeln skizzieren </w:t>
            </w:r>
            <w:r w:rsidR="00304CFC" w:rsidRPr="007D329F">
              <w:rPr>
                <w:rFonts w:cs="Arial"/>
                <w:b/>
                <w:color w:val="0070C0"/>
                <w:szCs w:val="24"/>
              </w:rPr>
              <w:lastRenderedPageBreak/>
              <w:t xml:space="preserve">und in die pflegerische Prozessqualität implementieren </w:t>
            </w:r>
            <w:r w:rsidR="003C07E1" w:rsidRPr="007D329F">
              <w:rPr>
                <w:rFonts w:cs="Arial"/>
                <w:b/>
                <w:color w:val="0070C0"/>
                <w:szCs w:val="24"/>
              </w:rPr>
              <w:t>(</w:t>
            </w:r>
            <w:r w:rsidR="00304CFC" w:rsidRPr="007D329F">
              <w:rPr>
                <w:rFonts w:cs="Arial"/>
                <w:b/>
                <w:color w:val="0070C0"/>
                <w:szCs w:val="24"/>
              </w:rPr>
              <w:t xml:space="preserve">96 </w:t>
            </w:r>
            <w:r w:rsidRPr="007D329F">
              <w:rPr>
                <w:rFonts w:cs="Arial"/>
                <w:b/>
                <w:color w:val="0070C0"/>
                <w:szCs w:val="24"/>
              </w:rPr>
              <w:t>Stunden)</w:t>
            </w:r>
          </w:p>
        </w:tc>
        <w:tc>
          <w:tcPr>
            <w:tcW w:w="7512" w:type="dxa"/>
          </w:tcPr>
          <w:p w:rsidR="002D4118" w:rsidRPr="00355F6D" w:rsidRDefault="002D4118">
            <w:pPr>
              <w:rPr>
                <w:rFonts w:cs="Arial"/>
                <w:sz w:val="22"/>
              </w:rPr>
            </w:pPr>
          </w:p>
        </w:tc>
      </w:tr>
      <w:tr w:rsidR="008A6C35" w:rsidRPr="00355F6D" w:rsidTr="005D6956">
        <w:tc>
          <w:tcPr>
            <w:tcW w:w="7338" w:type="dxa"/>
          </w:tcPr>
          <w:p w:rsidR="007D36F7" w:rsidRPr="00355F6D" w:rsidRDefault="008A6C35" w:rsidP="003C07E1">
            <w:pPr>
              <w:rPr>
                <w:rFonts w:cs="Arial"/>
                <w:color w:val="0070C0"/>
                <w:sz w:val="22"/>
              </w:rPr>
            </w:pPr>
            <w:r w:rsidRPr="00355F6D">
              <w:rPr>
                <w:rFonts w:cs="Arial"/>
                <w:b/>
                <w:color w:val="0070C0"/>
                <w:sz w:val="22"/>
              </w:rPr>
              <w:t xml:space="preserve">F </w:t>
            </w:r>
            <w:r w:rsidR="00304CFC">
              <w:rPr>
                <w:rFonts w:cs="Arial"/>
                <w:b/>
                <w:color w:val="0070C0"/>
                <w:sz w:val="22"/>
              </w:rPr>
              <w:t xml:space="preserve">EN M V ME 1 </w:t>
            </w:r>
            <w:r w:rsidR="00304CFC" w:rsidRPr="00304CFC">
              <w:rPr>
                <w:rFonts w:cs="Arial"/>
                <w:b/>
                <w:color w:val="0070C0"/>
                <w:sz w:val="22"/>
              </w:rPr>
              <w:t>Professionalisierung in der endoskopischen Pflege entwickeln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8A6C35" w:rsidP="00A513A9">
            <w:pPr>
              <w:rPr>
                <w:rFonts w:cs="Arial"/>
                <w:sz w:val="22"/>
              </w:rPr>
            </w:pPr>
            <w:r w:rsidRPr="00355F6D">
              <w:rPr>
                <w:rFonts w:cs="Arial"/>
                <w:b/>
                <w:sz w:val="22"/>
              </w:rPr>
              <w:t>Stunden:</w:t>
            </w:r>
            <w:r w:rsidR="00656E6F" w:rsidRPr="00355F6D">
              <w:rPr>
                <w:rFonts w:cs="Arial"/>
                <w:b/>
                <w:sz w:val="22"/>
              </w:rPr>
              <w:t xml:space="preserve"> </w:t>
            </w:r>
            <w:r w:rsidR="00304CFC" w:rsidRPr="00304CFC">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304CFC" w:rsidRPr="00304CFC" w:rsidRDefault="008A6C35" w:rsidP="00304CFC">
            <w:pPr>
              <w:rPr>
                <w:rFonts w:cs="Arial"/>
                <w:sz w:val="22"/>
              </w:rPr>
            </w:pPr>
            <w:r w:rsidRPr="00355F6D">
              <w:rPr>
                <w:b/>
                <w:sz w:val="22"/>
              </w:rPr>
              <w:t>Handlungskompetenzen:</w:t>
            </w:r>
            <w:r w:rsidR="00656E6F" w:rsidRPr="00355F6D">
              <w:rPr>
                <w:b/>
                <w:sz w:val="22"/>
              </w:rPr>
              <w:t xml:space="preserve"> </w:t>
            </w:r>
            <w:r w:rsidR="00304CFC" w:rsidRPr="00304CFC">
              <w:rPr>
                <w:rFonts w:cs="Arial"/>
                <w:sz w:val="22"/>
              </w:rPr>
              <w:t>Die Teilnehmenden setzen ihr pflegerisches Handeln konsequent im endoskopischen Setting um. Dabei achten sie auf die Entwicklung ihrer Professionalisierung und übernehmen so für ihr Handeln die Verantwortung. Des Weiteren sollen die Teilnehmer sich mit den ethischen Spannungsfeldern auseinandersetzen und kennen die rechtlichen Grundlagen ihres Handelns.</w:t>
            </w:r>
          </w:p>
          <w:p w:rsidR="007D36F7" w:rsidRPr="00355F6D" w:rsidRDefault="007D36F7" w:rsidP="00A513A9">
            <w:pPr>
              <w:pStyle w:val="Default"/>
              <w:jc w:val="both"/>
              <w:rPr>
                <w:sz w:val="22"/>
                <w:szCs w:val="22"/>
              </w:rPr>
            </w:pPr>
          </w:p>
        </w:tc>
        <w:tc>
          <w:tcPr>
            <w:tcW w:w="7512" w:type="dxa"/>
          </w:tcPr>
          <w:p w:rsidR="007D36F7" w:rsidRPr="00355F6D" w:rsidRDefault="007D36F7">
            <w:pPr>
              <w:rPr>
                <w:rFonts w:cs="Arial"/>
                <w:sz w:val="22"/>
              </w:rPr>
            </w:pPr>
          </w:p>
        </w:tc>
      </w:tr>
      <w:tr w:rsidR="007D36F7" w:rsidRPr="00355F6D" w:rsidTr="005D6956">
        <w:tc>
          <w:tcPr>
            <w:tcW w:w="7338" w:type="dxa"/>
          </w:tcPr>
          <w:p w:rsidR="008A6C35" w:rsidRPr="00355F6D" w:rsidRDefault="008A6C35" w:rsidP="008A6C35">
            <w:pPr>
              <w:rPr>
                <w:rFonts w:cs="Arial"/>
                <w:b/>
                <w:sz w:val="22"/>
              </w:rPr>
            </w:pPr>
            <w:r w:rsidRPr="00355F6D">
              <w:rPr>
                <w:rFonts w:cs="Arial"/>
                <w:b/>
                <w:sz w:val="22"/>
              </w:rPr>
              <w:t>Inhalte:</w:t>
            </w:r>
          </w:p>
          <w:p w:rsidR="00304CFC" w:rsidRPr="00304CFC" w:rsidRDefault="00304CFC" w:rsidP="00304CFC">
            <w:pPr>
              <w:numPr>
                <w:ilvl w:val="0"/>
                <w:numId w:val="24"/>
              </w:numPr>
              <w:ind w:left="884" w:hanging="567"/>
              <w:contextualSpacing/>
              <w:jc w:val="left"/>
              <w:rPr>
                <w:rFonts w:cs="Arial"/>
                <w:sz w:val="22"/>
              </w:rPr>
            </w:pPr>
            <w:r w:rsidRPr="00304CFC">
              <w:rPr>
                <w:rFonts w:cs="Arial"/>
                <w:sz w:val="22"/>
              </w:rPr>
              <w:t>Pflegeverständnis in der Endoskopie-Abteilung</w:t>
            </w:r>
          </w:p>
          <w:p w:rsidR="00304CFC" w:rsidRPr="00304CFC" w:rsidRDefault="00304CFC" w:rsidP="00304CFC">
            <w:pPr>
              <w:numPr>
                <w:ilvl w:val="0"/>
                <w:numId w:val="1"/>
              </w:numPr>
              <w:ind w:left="884" w:hanging="567"/>
              <w:contextualSpacing/>
              <w:jc w:val="left"/>
              <w:rPr>
                <w:rFonts w:cs="Arial"/>
                <w:sz w:val="22"/>
              </w:rPr>
            </w:pPr>
            <w:r w:rsidRPr="00304CFC">
              <w:rPr>
                <w:rFonts w:cs="Arial"/>
                <w:sz w:val="22"/>
              </w:rPr>
              <w:t>Vorbehaltene Tätigkeiten in der Endoskopie</w:t>
            </w:r>
          </w:p>
          <w:p w:rsidR="00304CFC" w:rsidRPr="00304CFC" w:rsidRDefault="00304CFC" w:rsidP="00304CFC">
            <w:pPr>
              <w:numPr>
                <w:ilvl w:val="0"/>
                <w:numId w:val="1"/>
              </w:numPr>
              <w:ind w:left="884" w:hanging="567"/>
              <w:contextualSpacing/>
              <w:jc w:val="left"/>
              <w:rPr>
                <w:rFonts w:cs="Arial"/>
                <w:sz w:val="22"/>
              </w:rPr>
            </w:pPr>
            <w:r w:rsidRPr="00304CFC">
              <w:rPr>
                <w:rFonts w:cs="Arial"/>
                <w:sz w:val="22"/>
              </w:rPr>
              <w:t>Geschichte der Endoskopie</w:t>
            </w:r>
          </w:p>
          <w:p w:rsidR="00304CFC" w:rsidRPr="00304CFC" w:rsidRDefault="00304CFC" w:rsidP="00304CFC">
            <w:pPr>
              <w:numPr>
                <w:ilvl w:val="0"/>
                <w:numId w:val="1"/>
              </w:numPr>
              <w:ind w:left="884" w:hanging="567"/>
              <w:contextualSpacing/>
              <w:jc w:val="left"/>
              <w:rPr>
                <w:rFonts w:cs="Arial"/>
                <w:sz w:val="22"/>
              </w:rPr>
            </w:pPr>
            <w:r w:rsidRPr="00304CFC">
              <w:rPr>
                <w:rFonts w:cs="Arial"/>
                <w:sz w:val="22"/>
              </w:rPr>
              <w:t>Berufspolitik</w:t>
            </w:r>
          </w:p>
          <w:p w:rsidR="00304CFC" w:rsidRPr="00304CFC" w:rsidRDefault="00304CFC" w:rsidP="00304CFC">
            <w:pPr>
              <w:numPr>
                <w:ilvl w:val="0"/>
                <w:numId w:val="1"/>
              </w:numPr>
              <w:ind w:left="884" w:hanging="567"/>
              <w:contextualSpacing/>
              <w:jc w:val="left"/>
              <w:rPr>
                <w:rFonts w:cs="Arial"/>
                <w:sz w:val="22"/>
              </w:rPr>
            </w:pPr>
            <w:r w:rsidRPr="00304CFC">
              <w:rPr>
                <w:rFonts w:cs="Arial"/>
                <w:sz w:val="22"/>
              </w:rPr>
              <w:t>Berufs-rechtliche Rahmenbedingungen</w:t>
            </w:r>
          </w:p>
          <w:p w:rsidR="00304CFC" w:rsidRPr="00304CFC" w:rsidRDefault="00304CFC" w:rsidP="00304CFC">
            <w:pPr>
              <w:numPr>
                <w:ilvl w:val="0"/>
                <w:numId w:val="1"/>
              </w:numPr>
              <w:ind w:left="884" w:hanging="567"/>
              <w:contextualSpacing/>
              <w:jc w:val="left"/>
              <w:rPr>
                <w:rFonts w:cs="Arial"/>
                <w:sz w:val="22"/>
              </w:rPr>
            </w:pPr>
            <w:r w:rsidRPr="00304CFC">
              <w:rPr>
                <w:rFonts w:cs="Arial"/>
                <w:sz w:val="22"/>
              </w:rPr>
              <w:t>Ethische Spannungsfelder im endoskopischen Setting</w:t>
            </w:r>
          </w:p>
          <w:p w:rsidR="00304CFC" w:rsidRPr="00304CFC" w:rsidRDefault="00304CFC" w:rsidP="00304CFC">
            <w:pPr>
              <w:numPr>
                <w:ilvl w:val="0"/>
                <w:numId w:val="1"/>
              </w:numPr>
              <w:ind w:left="884" w:hanging="567"/>
              <w:contextualSpacing/>
              <w:jc w:val="left"/>
              <w:rPr>
                <w:rFonts w:cs="Arial"/>
                <w:sz w:val="22"/>
              </w:rPr>
            </w:pPr>
            <w:r w:rsidRPr="00304CFC">
              <w:rPr>
                <w:rFonts w:cs="Arial"/>
                <w:sz w:val="22"/>
              </w:rPr>
              <w:t>Zukunft der Pflege in der Endoskopie</w:t>
            </w:r>
          </w:p>
          <w:p w:rsidR="007D36F7" w:rsidRPr="00355F6D" w:rsidRDefault="007D36F7" w:rsidP="00304CFC">
            <w:pPr>
              <w:ind w:left="1134"/>
              <w:contextualSpacing/>
              <w:jc w:val="left"/>
              <w:rPr>
                <w:rFonts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4D60BE" w:rsidRPr="00355F6D" w:rsidTr="005D6956">
        <w:tc>
          <w:tcPr>
            <w:tcW w:w="7338" w:type="dxa"/>
          </w:tcPr>
          <w:p w:rsidR="007D36F7" w:rsidRPr="00355F6D" w:rsidRDefault="004D60BE" w:rsidP="003C07E1">
            <w:pPr>
              <w:rPr>
                <w:rFonts w:cs="Arial"/>
                <w:color w:val="0070C0"/>
                <w:sz w:val="22"/>
              </w:rPr>
            </w:pPr>
            <w:r w:rsidRPr="00355F6D">
              <w:rPr>
                <w:rFonts w:cs="Arial"/>
                <w:b/>
                <w:color w:val="0070C0"/>
                <w:sz w:val="22"/>
              </w:rPr>
              <w:t xml:space="preserve">F </w:t>
            </w:r>
            <w:r w:rsidR="00120438">
              <w:rPr>
                <w:rFonts w:cs="Arial"/>
                <w:b/>
                <w:color w:val="0070C0"/>
                <w:sz w:val="22"/>
              </w:rPr>
              <w:t xml:space="preserve">EN M V ME 2 </w:t>
            </w:r>
            <w:r w:rsidR="00120438" w:rsidRPr="00120438">
              <w:rPr>
                <w:rFonts w:cs="Arial"/>
                <w:b/>
                <w:color w:val="0070C0"/>
                <w:sz w:val="22"/>
              </w:rPr>
              <w:t>Prozesse in der Endoskopie verstehen, planen und steuern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073E43" w:rsidP="00A513A9">
            <w:pPr>
              <w:rPr>
                <w:rFonts w:cs="Arial"/>
                <w:b/>
                <w:sz w:val="22"/>
              </w:rPr>
            </w:pPr>
            <w:r w:rsidRPr="00355F6D">
              <w:rPr>
                <w:rFonts w:cs="Arial"/>
                <w:b/>
                <w:sz w:val="22"/>
              </w:rPr>
              <w:t xml:space="preserve">Stunden: </w:t>
            </w:r>
            <w:r w:rsidR="00120438" w:rsidRPr="00120438">
              <w:rPr>
                <w:rFonts w:cs="Arial"/>
                <w:sz w:val="22"/>
              </w:rPr>
              <w:t>56</w:t>
            </w:r>
          </w:p>
        </w:tc>
        <w:tc>
          <w:tcPr>
            <w:tcW w:w="7512" w:type="dxa"/>
          </w:tcPr>
          <w:p w:rsidR="007D36F7" w:rsidRPr="00355F6D" w:rsidRDefault="007D36F7">
            <w:pPr>
              <w:rPr>
                <w:rFonts w:cs="Arial"/>
                <w:sz w:val="22"/>
              </w:rPr>
            </w:pPr>
          </w:p>
        </w:tc>
      </w:tr>
      <w:tr w:rsidR="007D36F7" w:rsidRPr="00355F6D" w:rsidTr="005D6956">
        <w:tc>
          <w:tcPr>
            <w:tcW w:w="7338" w:type="dxa"/>
          </w:tcPr>
          <w:p w:rsidR="00120438" w:rsidRPr="00120438" w:rsidRDefault="00073E43" w:rsidP="00120438">
            <w:pPr>
              <w:rPr>
                <w:rFonts w:cs="Arial"/>
                <w:sz w:val="22"/>
              </w:rPr>
            </w:pPr>
            <w:r w:rsidRPr="00355F6D">
              <w:rPr>
                <w:b/>
                <w:sz w:val="22"/>
              </w:rPr>
              <w:t>Handlungskompetenzen:</w:t>
            </w:r>
            <w:r w:rsidRPr="00355F6D">
              <w:rPr>
                <w:sz w:val="22"/>
              </w:rPr>
              <w:t xml:space="preserve"> </w:t>
            </w:r>
            <w:r w:rsidR="00120438" w:rsidRPr="00120438">
              <w:rPr>
                <w:rFonts w:cs="Arial"/>
                <w:sz w:val="22"/>
              </w:rPr>
              <w:t>Fachendoskopische Prozesse werden von den Teilnehmenden geplant, gesteuert und umgesetzt. Im Vordergrund steht die gesetzeskonforme Qualitätsentwicklung, auch im Kontext der Wechselbeziehung zu anderen Abteilungen und Schnittstellen. Risiken und die Chancen der Prozesse sollen erkannt werden und geeignete Maßnahmen zum Handling entwickelt werden, unter besonderer Beachtung des Schnittstellen-, Fehler-, Risiko- und Beschwerdemanagements.</w:t>
            </w:r>
          </w:p>
          <w:p w:rsidR="007D36F7" w:rsidRPr="00355F6D" w:rsidRDefault="007D36F7" w:rsidP="003C07E1">
            <w:pPr>
              <w:pStyle w:val="Default"/>
              <w:rPr>
                <w:sz w:val="22"/>
                <w:szCs w:val="22"/>
              </w:rPr>
            </w:pPr>
          </w:p>
        </w:tc>
        <w:tc>
          <w:tcPr>
            <w:tcW w:w="7512" w:type="dxa"/>
          </w:tcPr>
          <w:p w:rsidR="007D36F7" w:rsidRPr="00355F6D" w:rsidRDefault="007D36F7">
            <w:pPr>
              <w:rPr>
                <w:rFonts w:cs="Arial"/>
                <w:sz w:val="22"/>
              </w:rPr>
            </w:pPr>
          </w:p>
        </w:tc>
      </w:tr>
      <w:tr w:rsidR="007D36F7" w:rsidRPr="00355F6D" w:rsidTr="005D6956">
        <w:tc>
          <w:tcPr>
            <w:tcW w:w="7338" w:type="dxa"/>
          </w:tcPr>
          <w:p w:rsidR="00073E43" w:rsidRPr="00355F6D" w:rsidRDefault="00073E43" w:rsidP="00073E43">
            <w:pPr>
              <w:rPr>
                <w:rFonts w:cs="Arial"/>
                <w:b/>
                <w:sz w:val="22"/>
              </w:rPr>
            </w:pPr>
            <w:r w:rsidRPr="00355F6D">
              <w:rPr>
                <w:rFonts w:cs="Arial"/>
                <w:b/>
                <w:sz w:val="22"/>
              </w:rPr>
              <w:t>Inhalte:</w:t>
            </w:r>
          </w:p>
          <w:p w:rsidR="00120438" w:rsidRPr="00120438" w:rsidRDefault="00120438" w:rsidP="00120438">
            <w:pPr>
              <w:pStyle w:val="Listenabsatz"/>
              <w:numPr>
                <w:ilvl w:val="0"/>
                <w:numId w:val="1"/>
              </w:numPr>
              <w:ind w:left="884" w:hanging="567"/>
              <w:rPr>
                <w:rFonts w:ascii="Arial" w:hAnsi="Arial" w:cs="Arial"/>
              </w:rPr>
            </w:pPr>
            <w:r w:rsidRPr="00120438">
              <w:rPr>
                <w:rFonts w:ascii="Arial" w:hAnsi="Arial" w:cs="Arial"/>
              </w:rPr>
              <w:lastRenderedPageBreak/>
              <w:t>Qualitätsmanagement / Qualität</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Prozesse und ihre Wechselwirkungen (Prozesslandschaft)</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Prozesse planen, durchführen, überprüfen und implementieren (Instrumente des kontinuierlichen Verbesserungsprozesses)</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Fehlermanagement</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Schnittstellenmanagement</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 xml:space="preserve">Risikomanagement </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Beschwerdemanagement</w:t>
            </w:r>
          </w:p>
          <w:p w:rsidR="00120438" w:rsidRPr="00120438" w:rsidRDefault="00120438" w:rsidP="00120438">
            <w:pPr>
              <w:numPr>
                <w:ilvl w:val="0"/>
                <w:numId w:val="1"/>
              </w:numPr>
              <w:ind w:left="884" w:hanging="567"/>
              <w:contextualSpacing/>
              <w:jc w:val="left"/>
              <w:rPr>
                <w:rFonts w:cs="Arial"/>
                <w:sz w:val="22"/>
              </w:rPr>
            </w:pPr>
            <w:r w:rsidRPr="00120438">
              <w:rPr>
                <w:rFonts w:cs="Arial"/>
                <w:sz w:val="22"/>
              </w:rPr>
              <w:t>Patientenzufriedenheit</w:t>
            </w:r>
          </w:p>
          <w:p w:rsidR="007D36F7" w:rsidRPr="00355F6D" w:rsidRDefault="007D36F7" w:rsidP="00120438">
            <w:pPr>
              <w:pStyle w:val="Listenabsatz"/>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2E0501" w:rsidRPr="00355F6D" w:rsidTr="005D6956">
        <w:tc>
          <w:tcPr>
            <w:tcW w:w="7338" w:type="dxa"/>
          </w:tcPr>
          <w:p w:rsidR="002E0501" w:rsidRPr="007D329F" w:rsidRDefault="007C73C4" w:rsidP="003C07E1">
            <w:pPr>
              <w:rPr>
                <w:rFonts w:cs="Arial"/>
                <w:szCs w:val="24"/>
              </w:rPr>
            </w:pPr>
            <w:r w:rsidRPr="007D329F">
              <w:rPr>
                <w:rFonts w:eastAsia="Calibri" w:cs="Arial"/>
                <w:b/>
                <w:color w:val="0070C0"/>
                <w:szCs w:val="24"/>
              </w:rPr>
              <w:t xml:space="preserve">F </w:t>
            </w:r>
            <w:r w:rsidR="005E491C" w:rsidRPr="007D329F">
              <w:rPr>
                <w:rFonts w:eastAsia="Calibri" w:cs="Arial"/>
                <w:b/>
                <w:color w:val="0070C0"/>
                <w:szCs w:val="24"/>
              </w:rPr>
              <w:t xml:space="preserve">EN M VI Patienten pflegerisch versorgen und vulnerable Patientengruppen berücksichtigen </w:t>
            </w:r>
            <w:r w:rsidR="003C07E1" w:rsidRPr="007D329F">
              <w:rPr>
                <w:rFonts w:eastAsia="Calibri" w:cs="Arial"/>
                <w:b/>
                <w:color w:val="0070C0"/>
                <w:szCs w:val="24"/>
              </w:rPr>
              <w:t>(</w:t>
            </w:r>
            <w:r w:rsidR="005E491C" w:rsidRPr="007D329F">
              <w:rPr>
                <w:rFonts w:eastAsia="Calibri" w:cs="Arial"/>
                <w:b/>
                <w:color w:val="0070C0"/>
                <w:szCs w:val="24"/>
              </w:rPr>
              <w:t>100</w:t>
            </w:r>
            <w:r w:rsidRPr="007D329F">
              <w:rPr>
                <w:rFonts w:eastAsia="Calibri" w:cs="Arial"/>
                <w:b/>
                <w:color w:val="0070C0"/>
                <w:szCs w:val="24"/>
              </w:rPr>
              <w:t xml:space="preserve"> Stunden)</w:t>
            </w:r>
          </w:p>
        </w:tc>
        <w:tc>
          <w:tcPr>
            <w:tcW w:w="7512" w:type="dxa"/>
          </w:tcPr>
          <w:p w:rsidR="002E0501" w:rsidRPr="00355F6D" w:rsidRDefault="002E0501">
            <w:pPr>
              <w:rPr>
                <w:rFonts w:cs="Arial"/>
                <w:sz w:val="22"/>
              </w:rPr>
            </w:pPr>
          </w:p>
        </w:tc>
      </w:tr>
      <w:tr w:rsidR="002E0501" w:rsidRPr="00355F6D" w:rsidTr="005D6956">
        <w:tc>
          <w:tcPr>
            <w:tcW w:w="7338" w:type="dxa"/>
          </w:tcPr>
          <w:p w:rsidR="002E0501" w:rsidRPr="00355F6D" w:rsidRDefault="007C73C4" w:rsidP="003C07E1">
            <w:pPr>
              <w:rPr>
                <w:rFonts w:cs="Arial"/>
                <w:sz w:val="22"/>
              </w:rPr>
            </w:pPr>
            <w:r w:rsidRPr="007C73C4">
              <w:rPr>
                <w:rFonts w:cs="Arial"/>
                <w:b/>
                <w:color w:val="0070C0"/>
                <w:sz w:val="22"/>
              </w:rPr>
              <w:t xml:space="preserve">F </w:t>
            </w:r>
            <w:r w:rsidR="005E491C">
              <w:rPr>
                <w:rFonts w:cs="Arial"/>
                <w:b/>
                <w:color w:val="0070C0"/>
                <w:sz w:val="22"/>
              </w:rPr>
              <w:t xml:space="preserve">EN M VI ME 1 </w:t>
            </w:r>
            <w:r w:rsidR="005E491C" w:rsidRPr="005E491C">
              <w:rPr>
                <w:rFonts w:cs="Arial"/>
                <w:b/>
                <w:color w:val="0070C0"/>
                <w:sz w:val="22"/>
              </w:rPr>
              <w:t>Die endoskopische Pflegeanamnese als Chance verstehen</w:t>
            </w:r>
          </w:p>
        </w:tc>
        <w:tc>
          <w:tcPr>
            <w:tcW w:w="7512" w:type="dxa"/>
          </w:tcPr>
          <w:p w:rsidR="002E0501" w:rsidRPr="00355F6D" w:rsidRDefault="002E0501">
            <w:pPr>
              <w:rPr>
                <w:rFonts w:cs="Arial"/>
                <w:sz w:val="22"/>
              </w:rPr>
            </w:pPr>
          </w:p>
        </w:tc>
      </w:tr>
      <w:tr w:rsidR="002E0501" w:rsidRPr="00355F6D" w:rsidTr="005D6956">
        <w:tc>
          <w:tcPr>
            <w:tcW w:w="7338" w:type="dxa"/>
          </w:tcPr>
          <w:p w:rsidR="002E0501" w:rsidRPr="00355F6D" w:rsidRDefault="007C73C4">
            <w:pPr>
              <w:rPr>
                <w:rFonts w:cs="Arial"/>
                <w:sz w:val="22"/>
              </w:rPr>
            </w:pPr>
            <w:r w:rsidRPr="007C73C4">
              <w:rPr>
                <w:rFonts w:cs="Arial"/>
                <w:b/>
                <w:sz w:val="22"/>
              </w:rPr>
              <w:t>Stunden:</w:t>
            </w:r>
            <w:r w:rsidR="005E491C">
              <w:rPr>
                <w:rFonts w:cs="Arial"/>
                <w:b/>
                <w:sz w:val="22"/>
              </w:rPr>
              <w:t xml:space="preserve"> </w:t>
            </w:r>
            <w:r w:rsidR="005E491C" w:rsidRPr="005E491C">
              <w:rPr>
                <w:rFonts w:cs="Arial"/>
                <w:sz w:val="22"/>
              </w:rPr>
              <w:t>30</w:t>
            </w:r>
          </w:p>
        </w:tc>
        <w:tc>
          <w:tcPr>
            <w:tcW w:w="7512" w:type="dxa"/>
          </w:tcPr>
          <w:p w:rsidR="002E0501" w:rsidRPr="00355F6D" w:rsidRDefault="002E0501">
            <w:pPr>
              <w:rPr>
                <w:rFonts w:cs="Arial"/>
                <w:sz w:val="22"/>
              </w:rPr>
            </w:pPr>
          </w:p>
        </w:tc>
      </w:tr>
      <w:tr w:rsidR="007C73C4" w:rsidRPr="00355F6D" w:rsidTr="005D6956">
        <w:tc>
          <w:tcPr>
            <w:tcW w:w="7338" w:type="dxa"/>
          </w:tcPr>
          <w:p w:rsidR="005E491C" w:rsidRPr="005E491C" w:rsidRDefault="007C73C4" w:rsidP="005E491C">
            <w:pPr>
              <w:autoSpaceDE w:val="0"/>
              <w:autoSpaceDN w:val="0"/>
              <w:adjustRightInd w:val="0"/>
              <w:rPr>
                <w:rFonts w:cs="Arial"/>
                <w:sz w:val="22"/>
              </w:rPr>
            </w:pPr>
            <w:r w:rsidRPr="00355F6D">
              <w:rPr>
                <w:b/>
                <w:sz w:val="22"/>
              </w:rPr>
              <w:t>Handlungskompetenzen:</w:t>
            </w:r>
            <w:r>
              <w:rPr>
                <w:b/>
                <w:sz w:val="22"/>
              </w:rPr>
              <w:t xml:space="preserve"> </w:t>
            </w:r>
            <w:r w:rsidR="005E491C" w:rsidRPr="005E491C">
              <w:rPr>
                <w:rFonts w:cs="Arial"/>
                <w:sz w:val="22"/>
              </w:rPr>
              <w:t>Die Teilnehmenden können durch die pflegerische Anamnese die pflegerischen Tätigkeiten eruieren. Durch das Führen e</w:t>
            </w:r>
            <w:r w:rsidR="000420E8">
              <w:rPr>
                <w:rFonts w:cs="Arial"/>
                <w:sz w:val="22"/>
              </w:rPr>
              <w:t>ines prä- und postendoskopischen</w:t>
            </w:r>
            <w:r w:rsidR="005E491C" w:rsidRPr="005E491C">
              <w:rPr>
                <w:rFonts w:cs="Arial"/>
                <w:sz w:val="22"/>
              </w:rPr>
              <w:t xml:space="preserve"> Pflegegespräch</w:t>
            </w:r>
            <w:r w:rsidR="000420E8">
              <w:rPr>
                <w:rFonts w:cs="Arial"/>
                <w:sz w:val="22"/>
              </w:rPr>
              <w:t>s</w:t>
            </w:r>
            <w:r w:rsidR="005E491C" w:rsidRPr="005E491C">
              <w:rPr>
                <w:rFonts w:cs="Arial"/>
                <w:sz w:val="22"/>
              </w:rPr>
              <w:t xml:space="preserve"> erhöhen die Teilnehmenden die Sicherheit der Patienten und aller Mitarbeitenden. Die Teilnehmenden setzen im endoskopischen Setting ihre pflegerischen Tätigkeiten konsequent um.</w:t>
            </w:r>
          </w:p>
          <w:p w:rsidR="007C73C4" w:rsidRPr="007C73C4" w:rsidRDefault="007C73C4" w:rsidP="007C73C4">
            <w:pPr>
              <w:rPr>
                <w:rFonts w:cs="Arial"/>
                <w:b/>
                <w:sz w:val="22"/>
              </w:rPr>
            </w:pPr>
          </w:p>
        </w:tc>
        <w:tc>
          <w:tcPr>
            <w:tcW w:w="7512" w:type="dxa"/>
          </w:tcPr>
          <w:p w:rsidR="007C73C4" w:rsidRPr="00355F6D" w:rsidRDefault="007C73C4">
            <w:pPr>
              <w:rPr>
                <w:rFonts w:cs="Arial"/>
                <w:sz w:val="22"/>
              </w:rPr>
            </w:pPr>
          </w:p>
        </w:tc>
      </w:tr>
      <w:tr w:rsidR="007C73C4" w:rsidRPr="00355F6D" w:rsidTr="005D6956">
        <w:tc>
          <w:tcPr>
            <w:tcW w:w="7338" w:type="dxa"/>
          </w:tcPr>
          <w:p w:rsidR="007C73C4" w:rsidRPr="00355F6D" w:rsidRDefault="007C73C4" w:rsidP="007C73C4">
            <w:pPr>
              <w:rPr>
                <w:rFonts w:cs="Arial"/>
                <w:b/>
                <w:sz w:val="22"/>
              </w:rPr>
            </w:pPr>
            <w:r w:rsidRPr="00355F6D">
              <w:rPr>
                <w:rFonts w:cs="Arial"/>
                <w:b/>
                <w:sz w:val="22"/>
              </w:rPr>
              <w:t>Inhalte:</w:t>
            </w:r>
          </w:p>
          <w:p w:rsidR="005E491C" w:rsidRPr="005E491C" w:rsidRDefault="005E491C" w:rsidP="005E491C">
            <w:pPr>
              <w:pStyle w:val="Listenabsatz"/>
              <w:numPr>
                <w:ilvl w:val="0"/>
                <w:numId w:val="13"/>
              </w:numPr>
              <w:rPr>
                <w:rFonts w:ascii="Arial" w:hAnsi="Arial" w:cs="Arial"/>
              </w:rPr>
            </w:pPr>
            <w:r w:rsidRPr="005E491C">
              <w:rPr>
                <w:rFonts w:ascii="Arial" w:hAnsi="Arial" w:cs="Arial"/>
              </w:rPr>
              <w:t>Pflegeprozess</w:t>
            </w:r>
          </w:p>
          <w:p w:rsidR="005E491C" w:rsidRPr="005E491C" w:rsidRDefault="005E491C" w:rsidP="005E491C">
            <w:pPr>
              <w:pStyle w:val="Listenabsatz"/>
              <w:numPr>
                <w:ilvl w:val="0"/>
                <w:numId w:val="13"/>
              </w:numPr>
              <w:rPr>
                <w:rFonts w:ascii="Arial" w:hAnsi="Arial" w:cs="Arial"/>
              </w:rPr>
            </w:pPr>
            <w:r w:rsidRPr="005E491C">
              <w:rPr>
                <w:rFonts w:ascii="Arial" w:hAnsi="Arial" w:cs="Arial"/>
              </w:rPr>
              <w:t>Informationssammlung / Pflegerische Anamnese</w:t>
            </w:r>
          </w:p>
          <w:p w:rsidR="005E491C" w:rsidRPr="005E491C" w:rsidRDefault="005E491C" w:rsidP="005E491C">
            <w:pPr>
              <w:pStyle w:val="Listenabsatz"/>
              <w:numPr>
                <w:ilvl w:val="0"/>
                <w:numId w:val="13"/>
              </w:numPr>
              <w:rPr>
                <w:rFonts w:ascii="Arial" w:hAnsi="Arial" w:cs="Arial"/>
              </w:rPr>
            </w:pPr>
            <w:r w:rsidRPr="005E491C">
              <w:rPr>
                <w:rFonts w:ascii="Arial" w:hAnsi="Arial" w:cs="Arial"/>
              </w:rPr>
              <w:t>Prä- und postendoskopisches Pflegegespräch</w:t>
            </w:r>
          </w:p>
          <w:p w:rsidR="005E491C" w:rsidRPr="005E491C" w:rsidRDefault="005E491C" w:rsidP="005E491C">
            <w:pPr>
              <w:pStyle w:val="Listenabsatz"/>
              <w:numPr>
                <w:ilvl w:val="0"/>
                <w:numId w:val="13"/>
              </w:numPr>
              <w:rPr>
                <w:rFonts w:ascii="Arial" w:hAnsi="Arial" w:cs="Arial"/>
              </w:rPr>
            </w:pPr>
            <w:r w:rsidRPr="005E491C">
              <w:rPr>
                <w:rFonts w:ascii="Arial" w:hAnsi="Arial" w:cs="Arial"/>
              </w:rPr>
              <w:t>Reflektion und Evaluierung der pflegerischen Tätigkeiten</w:t>
            </w:r>
          </w:p>
          <w:p w:rsidR="007C73C4" w:rsidRPr="007C73C4" w:rsidRDefault="007C73C4" w:rsidP="005E491C">
            <w:pPr>
              <w:pStyle w:val="Listenabsatz"/>
              <w:rPr>
                <w:rFonts w:cs="Arial"/>
                <w:b/>
              </w:rPr>
            </w:pPr>
          </w:p>
        </w:tc>
        <w:tc>
          <w:tcPr>
            <w:tcW w:w="7512" w:type="dxa"/>
          </w:tcPr>
          <w:p w:rsidR="007C73C4" w:rsidRPr="00355F6D" w:rsidRDefault="007C73C4">
            <w:pPr>
              <w:rPr>
                <w:rFonts w:cs="Arial"/>
                <w:sz w:val="22"/>
              </w:rPr>
            </w:pPr>
          </w:p>
        </w:tc>
      </w:tr>
      <w:tr w:rsidR="0090549F" w:rsidRPr="00355F6D" w:rsidTr="005D6956">
        <w:tc>
          <w:tcPr>
            <w:tcW w:w="7338" w:type="dxa"/>
          </w:tcPr>
          <w:p w:rsidR="0090549F" w:rsidRPr="007C73C4" w:rsidRDefault="0090549F">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3C07E1" w:rsidP="003C07E1">
            <w:pPr>
              <w:rPr>
                <w:rFonts w:cs="Arial"/>
                <w:b/>
                <w:sz w:val="22"/>
              </w:rPr>
            </w:pPr>
            <w:r>
              <w:rPr>
                <w:rFonts w:eastAsia="Calibri" w:cs="Arial"/>
                <w:b/>
                <w:bCs/>
                <w:color w:val="0070C0"/>
                <w:sz w:val="22"/>
              </w:rPr>
              <w:t>F</w:t>
            </w:r>
            <w:r w:rsidR="003D50B2">
              <w:rPr>
                <w:rFonts w:eastAsia="Calibri" w:cs="Arial"/>
                <w:b/>
                <w:bCs/>
                <w:color w:val="0070C0"/>
                <w:sz w:val="22"/>
              </w:rPr>
              <w:t xml:space="preserve"> EN M VI ME 2 </w:t>
            </w:r>
            <w:r w:rsidR="003D50B2" w:rsidRPr="003D50B2">
              <w:rPr>
                <w:rFonts w:eastAsia="Calibri" w:cs="Arial"/>
                <w:b/>
                <w:bCs/>
                <w:color w:val="0070C0"/>
                <w:sz w:val="22"/>
              </w:rPr>
              <w:t xml:space="preserve">Vulnerable Patientengruppen </w:t>
            </w:r>
            <w:proofErr w:type="spellStart"/>
            <w:r w:rsidR="003D50B2" w:rsidRPr="003D50B2">
              <w:rPr>
                <w:rFonts w:eastAsia="Calibri" w:cs="Arial"/>
                <w:b/>
                <w:bCs/>
                <w:color w:val="0070C0"/>
                <w:sz w:val="22"/>
              </w:rPr>
              <w:t>peri</w:t>
            </w:r>
            <w:proofErr w:type="spellEnd"/>
            <w:r w:rsidR="003D50B2" w:rsidRPr="003D50B2">
              <w:rPr>
                <w:rFonts w:eastAsia="Calibri" w:cs="Arial"/>
                <w:b/>
                <w:bCs/>
                <w:color w:val="0070C0"/>
                <w:sz w:val="22"/>
              </w:rPr>
              <w:t>-endoskopisch fach- und situationsgerecht begleiten und unterstützen</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90549F">
            <w:pPr>
              <w:rPr>
                <w:rFonts w:cs="Arial"/>
                <w:b/>
                <w:sz w:val="22"/>
              </w:rPr>
            </w:pPr>
            <w:r w:rsidRPr="007C73C4">
              <w:rPr>
                <w:rFonts w:cs="Arial"/>
                <w:b/>
                <w:sz w:val="22"/>
              </w:rPr>
              <w:t>Stunden</w:t>
            </w:r>
            <w:r>
              <w:rPr>
                <w:rFonts w:cs="Arial"/>
                <w:b/>
                <w:sz w:val="22"/>
              </w:rPr>
              <w:t>:</w:t>
            </w:r>
            <w:r w:rsidR="003D50B2">
              <w:rPr>
                <w:rFonts w:cs="Arial"/>
                <w:b/>
                <w:sz w:val="22"/>
              </w:rPr>
              <w:t xml:space="preserve"> </w:t>
            </w:r>
            <w:r w:rsidR="003D50B2" w:rsidRPr="003D50B2">
              <w:rPr>
                <w:rFonts w:cs="Arial"/>
                <w:sz w:val="22"/>
              </w:rPr>
              <w:t>70</w:t>
            </w:r>
          </w:p>
        </w:tc>
        <w:tc>
          <w:tcPr>
            <w:tcW w:w="7512" w:type="dxa"/>
          </w:tcPr>
          <w:p w:rsidR="0090549F" w:rsidRPr="00355F6D" w:rsidRDefault="0090549F">
            <w:pPr>
              <w:rPr>
                <w:rFonts w:cs="Arial"/>
                <w:sz w:val="22"/>
              </w:rPr>
            </w:pPr>
          </w:p>
        </w:tc>
      </w:tr>
      <w:tr w:rsidR="007C73C4" w:rsidRPr="00355F6D" w:rsidTr="005D6956">
        <w:tc>
          <w:tcPr>
            <w:tcW w:w="7338" w:type="dxa"/>
          </w:tcPr>
          <w:p w:rsidR="003D50B2" w:rsidRPr="003D50B2" w:rsidRDefault="0090549F" w:rsidP="003D50B2">
            <w:pPr>
              <w:autoSpaceDE w:val="0"/>
              <w:autoSpaceDN w:val="0"/>
              <w:adjustRightInd w:val="0"/>
              <w:rPr>
                <w:rFonts w:cs="Arial"/>
                <w:sz w:val="22"/>
              </w:rPr>
            </w:pPr>
            <w:r w:rsidRPr="00355F6D">
              <w:rPr>
                <w:b/>
                <w:sz w:val="22"/>
              </w:rPr>
              <w:t>Handlungskompetenzen:</w:t>
            </w:r>
            <w:r>
              <w:rPr>
                <w:b/>
                <w:sz w:val="22"/>
              </w:rPr>
              <w:t xml:space="preserve"> </w:t>
            </w:r>
            <w:r w:rsidR="003D50B2" w:rsidRPr="003D50B2">
              <w:rPr>
                <w:rFonts w:cs="Arial"/>
                <w:sz w:val="22"/>
              </w:rPr>
              <w:t>Die Teilnehmenden stimmen ihr pflegeri</w:t>
            </w:r>
            <w:r w:rsidR="003D50B2" w:rsidRPr="003D50B2">
              <w:rPr>
                <w:rFonts w:cs="Arial"/>
                <w:sz w:val="22"/>
              </w:rPr>
              <w:lastRenderedPageBreak/>
              <w:t>sches Handeln im endoskopischen Setting auf die Bedürfnisse der vulnerablen Patientengruppen fach- und situationsgerecht ab. Sie tragen zur Durchführungssicherheit der endoskopischen Interventionen, zur Sicherheit und zum subjektiven Wohlbefinden der Patienten bei, indem sie an speziellen Patientensituationen orientierte Pflegekonzepte anwenden.</w:t>
            </w:r>
          </w:p>
          <w:p w:rsidR="007C73C4" w:rsidRPr="007C73C4" w:rsidRDefault="007C73C4" w:rsidP="003C07E1">
            <w:pPr>
              <w:rPr>
                <w:rFonts w:cs="Arial"/>
                <w:b/>
                <w:sz w:val="22"/>
              </w:rPr>
            </w:pPr>
          </w:p>
        </w:tc>
        <w:tc>
          <w:tcPr>
            <w:tcW w:w="7512" w:type="dxa"/>
          </w:tcPr>
          <w:p w:rsidR="007C73C4" w:rsidRPr="00355F6D" w:rsidRDefault="007C73C4">
            <w:pPr>
              <w:rPr>
                <w:rFonts w:cs="Arial"/>
                <w:sz w:val="22"/>
              </w:rPr>
            </w:pPr>
          </w:p>
        </w:tc>
      </w:tr>
      <w:tr w:rsidR="007C73C4" w:rsidRPr="00355F6D" w:rsidTr="005D6956">
        <w:tc>
          <w:tcPr>
            <w:tcW w:w="7338" w:type="dxa"/>
          </w:tcPr>
          <w:p w:rsidR="0090549F" w:rsidRPr="00355F6D" w:rsidRDefault="0090549F" w:rsidP="0090549F">
            <w:pPr>
              <w:rPr>
                <w:rFonts w:cs="Arial"/>
                <w:b/>
                <w:sz w:val="22"/>
              </w:rPr>
            </w:pPr>
            <w:r w:rsidRPr="00355F6D">
              <w:rPr>
                <w:rFonts w:cs="Arial"/>
                <w:b/>
                <w:sz w:val="22"/>
              </w:rPr>
              <w:t>Inhalte:</w:t>
            </w:r>
          </w:p>
          <w:p w:rsidR="003D50B2" w:rsidRPr="00DC5C5F" w:rsidRDefault="003D50B2" w:rsidP="003D50B2">
            <w:pPr>
              <w:rPr>
                <w:rFonts w:cs="Arial"/>
                <w:sz w:val="22"/>
              </w:rPr>
            </w:pPr>
            <w:r w:rsidRPr="00DC5C5F">
              <w:rPr>
                <w:rFonts w:cs="Arial"/>
                <w:sz w:val="22"/>
              </w:rPr>
              <w:t xml:space="preserve">Vulnerable Patientengruppen </w:t>
            </w:r>
            <w:r>
              <w:rPr>
                <w:rFonts w:cs="Arial"/>
                <w:sz w:val="22"/>
              </w:rPr>
              <w:t>und deren besondere</w:t>
            </w:r>
            <w:r w:rsidRPr="00DC5C5F">
              <w:rPr>
                <w:rFonts w:cs="Arial"/>
                <w:sz w:val="22"/>
              </w:rPr>
              <w:t xml:space="preserve"> Bedürfnisse bei endoskopischen Interventionen</w:t>
            </w:r>
            <w:r>
              <w:rPr>
                <w:rFonts w:cs="Arial"/>
                <w:sz w:val="22"/>
              </w:rPr>
              <w:t xml:space="preserve">, z. B. </w:t>
            </w:r>
          </w:p>
          <w:p w:rsidR="003D50B2" w:rsidRPr="00DC5C5F" w:rsidRDefault="003D50B2" w:rsidP="003D50B2">
            <w:pPr>
              <w:rPr>
                <w:rFonts w:cs="Arial"/>
                <w:sz w:val="22"/>
              </w:rPr>
            </w:pPr>
          </w:p>
          <w:p w:rsidR="003D50B2" w:rsidRPr="003D50B2" w:rsidRDefault="003D50B2" w:rsidP="003D50B2">
            <w:pPr>
              <w:pStyle w:val="Listenabsatz"/>
              <w:numPr>
                <w:ilvl w:val="0"/>
                <w:numId w:val="14"/>
              </w:numPr>
              <w:rPr>
                <w:rFonts w:ascii="Arial" w:hAnsi="Arial" w:cs="Arial"/>
              </w:rPr>
            </w:pPr>
            <w:r w:rsidRPr="003D50B2">
              <w:rPr>
                <w:rFonts w:ascii="Arial" w:hAnsi="Arial" w:cs="Arial"/>
              </w:rPr>
              <w:t xml:space="preserve">demenziell / neurologisch erkrankte Patienten </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alte Patienten</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 xml:space="preserve">multimorbiden Patienten </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 xml:space="preserve">Patienten mit psychiatrischen Grunderkrankungen </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Adipositas-Patienten</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onkologische Patienten</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 xml:space="preserve">Kinder </w:t>
            </w:r>
          </w:p>
          <w:p w:rsidR="003D50B2" w:rsidRPr="003D50B2" w:rsidRDefault="003D50B2" w:rsidP="003D50B2">
            <w:pPr>
              <w:pStyle w:val="Listenabsatz"/>
              <w:numPr>
                <w:ilvl w:val="0"/>
                <w:numId w:val="14"/>
              </w:numPr>
              <w:rPr>
                <w:rFonts w:ascii="Arial" w:hAnsi="Arial" w:cs="Arial"/>
              </w:rPr>
            </w:pPr>
            <w:r w:rsidRPr="003D50B2">
              <w:rPr>
                <w:rFonts w:ascii="Arial" w:hAnsi="Arial" w:cs="Arial"/>
              </w:rPr>
              <w:t>instabile Patienten (Notfall-Patienten)</w:t>
            </w:r>
          </w:p>
          <w:p w:rsidR="007C73C4" w:rsidRPr="0090549F" w:rsidRDefault="007C73C4" w:rsidP="003D50B2">
            <w:pPr>
              <w:pStyle w:val="Listenabsatz"/>
              <w:rPr>
                <w:rFonts w:cs="Arial"/>
                <w:b/>
              </w:rPr>
            </w:pPr>
          </w:p>
        </w:tc>
        <w:tc>
          <w:tcPr>
            <w:tcW w:w="7512" w:type="dxa"/>
          </w:tcPr>
          <w:p w:rsidR="007C73C4" w:rsidRPr="00355F6D" w:rsidRDefault="007C73C4">
            <w:pPr>
              <w:rPr>
                <w:rFonts w:cs="Arial"/>
                <w:sz w:val="22"/>
              </w:rPr>
            </w:pPr>
          </w:p>
        </w:tc>
      </w:tr>
      <w:tr w:rsidR="007C73C4" w:rsidRPr="00355F6D" w:rsidTr="005D6956">
        <w:tc>
          <w:tcPr>
            <w:tcW w:w="7338" w:type="dxa"/>
          </w:tcPr>
          <w:p w:rsidR="007C73C4" w:rsidRPr="007C73C4" w:rsidRDefault="007C73C4">
            <w:pPr>
              <w:rPr>
                <w:rFonts w:cs="Arial"/>
                <w:b/>
                <w:sz w:val="22"/>
              </w:rPr>
            </w:pPr>
          </w:p>
        </w:tc>
        <w:tc>
          <w:tcPr>
            <w:tcW w:w="7512" w:type="dxa"/>
          </w:tcPr>
          <w:p w:rsidR="007C73C4" w:rsidRPr="00355F6D" w:rsidRDefault="007C73C4">
            <w:pPr>
              <w:rPr>
                <w:rFonts w:cs="Arial"/>
                <w:sz w:val="22"/>
              </w:rPr>
            </w:pPr>
          </w:p>
        </w:tc>
      </w:tr>
      <w:tr w:rsidR="0090549F" w:rsidRPr="00355F6D" w:rsidTr="005D6956">
        <w:tc>
          <w:tcPr>
            <w:tcW w:w="7338" w:type="dxa"/>
          </w:tcPr>
          <w:p w:rsidR="0090549F" w:rsidRPr="007D329F" w:rsidRDefault="000F7D88" w:rsidP="003C07E1">
            <w:pPr>
              <w:rPr>
                <w:rFonts w:cs="Arial"/>
                <w:b/>
                <w:szCs w:val="24"/>
              </w:rPr>
            </w:pPr>
            <w:r w:rsidRPr="007D329F">
              <w:rPr>
                <w:rFonts w:eastAsia="Calibri" w:cs="Arial"/>
                <w:b/>
                <w:color w:val="0070C0"/>
                <w:szCs w:val="24"/>
              </w:rPr>
              <w:t xml:space="preserve">F </w:t>
            </w:r>
            <w:r w:rsidR="00F87002" w:rsidRPr="007D329F">
              <w:rPr>
                <w:rFonts w:eastAsia="Calibri" w:cs="Arial"/>
                <w:b/>
                <w:color w:val="0070C0"/>
                <w:szCs w:val="24"/>
              </w:rPr>
              <w:t xml:space="preserve">EN M VII Selbst- und Teampflege entwickeln und umsetzen </w:t>
            </w:r>
            <w:r w:rsidR="003C07E1" w:rsidRPr="007D329F">
              <w:rPr>
                <w:rFonts w:eastAsia="Calibri" w:cs="Arial"/>
                <w:b/>
                <w:color w:val="0070C0"/>
                <w:szCs w:val="24"/>
              </w:rPr>
              <w:t>(</w:t>
            </w:r>
            <w:r w:rsidR="00F87002" w:rsidRPr="007D329F">
              <w:rPr>
                <w:rFonts w:eastAsia="Calibri" w:cs="Arial"/>
                <w:b/>
                <w:color w:val="0070C0"/>
                <w:szCs w:val="24"/>
              </w:rPr>
              <w:t>96</w:t>
            </w:r>
            <w:r w:rsidRPr="007D329F">
              <w:rPr>
                <w:rFonts w:eastAsia="Calibri" w:cs="Arial"/>
                <w:b/>
                <w:color w:val="0070C0"/>
                <w:szCs w:val="24"/>
              </w:rPr>
              <w:t xml:space="preserve"> Stunden)</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0F7D88" w:rsidP="003C07E1">
            <w:pPr>
              <w:rPr>
                <w:rFonts w:cs="Arial"/>
                <w:b/>
                <w:sz w:val="22"/>
              </w:rPr>
            </w:pPr>
            <w:r w:rsidRPr="000F7D88">
              <w:rPr>
                <w:rFonts w:cs="Arial"/>
                <w:b/>
                <w:color w:val="0070C0"/>
                <w:sz w:val="22"/>
              </w:rPr>
              <w:t xml:space="preserve">F </w:t>
            </w:r>
            <w:r w:rsidR="00F87002">
              <w:rPr>
                <w:rFonts w:cs="Arial"/>
                <w:b/>
                <w:color w:val="0070C0"/>
                <w:sz w:val="22"/>
              </w:rPr>
              <w:t xml:space="preserve">EN M VII ME 1 </w:t>
            </w:r>
            <w:r w:rsidR="00F87002" w:rsidRPr="00F87002">
              <w:rPr>
                <w:rFonts w:cs="Arial"/>
                <w:b/>
                <w:color w:val="0070C0"/>
                <w:sz w:val="22"/>
              </w:rPr>
              <w:t>Beziehungsarbeit fördern</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0F7D88">
            <w:pPr>
              <w:rPr>
                <w:rFonts w:cs="Arial"/>
                <w:b/>
                <w:sz w:val="22"/>
              </w:rPr>
            </w:pPr>
            <w:r w:rsidRPr="007C73C4">
              <w:rPr>
                <w:rFonts w:cs="Arial"/>
                <w:b/>
                <w:sz w:val="22"/>
              </w:rPr>
              <w:t>Stunden</w:t>
            </w:r>
            <w:r>
              <w:rPr>
                <w:rFonts w:cs="Arial"/>
                <w:b/>
                <w:sz w:val="22"/>
              </w:rPr>
              <w:t xml:space="preserve">: </w:t>
            </w:r>
            <w:r w:rsidR="00F87002" w:rsidRPr="00F87002">
              <w:rPr>
                <w:rFonts w:cs="Arial"/>
                <w:sz w:val="22"/>
              </w:rPr>
              <w:t>40</w:t>
            </w:r>
          </w:p>
        </w:tc>
        <w:tc>
          <w:tcPr>
            <w:tcW w:w="7512" w:type="dxa"/>
          </w:tcPr>
          <w:p w:rsidR="0090549F" w:rsidRPr="00355F6D" w:rsidRDefault="0090549F">
            <w:pPr>
              <w:rPr>
                <w:rFonts w:cs="Arial"/>
                <w:sz w:val="22"/>
              </w:rPr>
            </w:pPr>
          </w:p>
        </w:tc>
      </w:tr>
      <w:tr w:rsidR="0090549F" w:rsidRPr="00355F6D" w:rsidTr="005D6956">
        <w:tc>
          <w:tcPr>
            <w:tcW w:w="7338" w:type="dxa"/>
          </w:tcPr>
          <w:p w:rsidR="00F87002" w:rsidRPr="00F87002" w:rsidRDefault="000F7D88" w:rsidP="00F87002">
            <w:pPr>
              <w:rPr>
                <w:rFonts w:eastAsia="Calibri" w:cs="Arial"/>
                <w:sz w:val="22"/>
              </w:rPr>
            </w:pPr>
            <w:r w:rsidRPr="00355F6D">
              <w:rPr>
                <w:b/>
                <w:sz w:val="22"/>
              </w:rPr>
              <w:t>Handlungskompetenzen:</w:t>
            </w:r>
            <w:r w:rsidRPr="000F7D88">
              <w:rPr>
                <w:rFonts w:eastAsia="Calibri" w:cs="Arial"/>
                <w:sz w:val="22"/>
              </w:rPr>
              <w:t xml:space="preserve"> </w:t>
            </w:r>
            <w:r w:rsidR="00F87002" w:rsidRPr="00F87002">
              <w:rPr>
                <w:rFonts w:eastAsia="Calibri" w:cs="Arial"/>
                <w:sz w:val="22"/>
              </w:rPr>
              <w:t xml:space="preserve">Die Teilnehmenden </w:t>
            </w:r>
            <w:r w:rsidR="004617E5" w:rsidRPr="00F87002">
              <w:rPr>
                <w:rFonts w:eastAsia="Calibri" w:cs="Arial"/>
                <w:sz w:val="22"/>
              </w:rPr>
              <w:t xml:space="preserve">initiieren, gestalten und fördern </w:t>
            </w:r>
            <w:r w:rsidR="00F87002" w:rsidRPr="00F87002">
              <w:rPr>
                <w:rFonts w:eastAsia="Calibri" w:cs="Arial"/>
                <w:sz w:val="22"/>
              </w:rPr>
              <w:t>aktiv die Beziehungsarbeit im endoskopischen Setting.</w:t>
            </w:r>
          </w:p>
          <w:p w:rsidR="0090549F" w:rsidRPr="007C73C4" w:rsidRDefault="0090549F">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0F7D88" w:rsidRPr="00355F6D" w:rsidRDefault="000F7D88" w:rsidP="000F7D88">
            <w:pPr>
              <w:rPr>
                <w:rFonts w:cs="Arial"/>
                <w:b/>
                <w:sz w:val="22"/>
              </w:rPr>
            </w:pPr>
            <w:r w:rsidRPr="00355F6D">
              <w:rPr>
                <w:rFonts w:cs="Arial"/>
                <w:b/>
                <w:sz w:val="22"/>
              </w:rPr>
              <w:t>Inhalte:</w:t>
            </w:r>
          </w:p>
          <w:p w:rsidR="00F87002" w:rsidRPr="00F87002" w:rsidRDefault="00F87002" w:rsidP="00F87002">
            <w:pPr>
              <w:pStyle w:val="Listenabsatz"/>
              <w:numPr>
                <w:ilvl w:val="0"/>
                <w:numId w:val="16"/>
              </w:numPr>
              <w:rPr>
                <w:rFonts w:ascii="Arial" w:hAnsi="Arial" w:cs="Arial"/>
              </w:rPr>
            </w:pPr>
            <w:r w:rsidRPr="00F87002">
              <w:rPr>
                <w:rFonts w:ascii="Arial" w:hAnsi="Arial" w:cs="Arial"/>
              </w:rPr>
              <w:t>Beziehungsarbeit: Beziehungsaufbau, Beziehungsgestaltung, Beziehungsförderung</w:t>
            </w:r>
          </w:p>
          <w:p w:rsidR="00F87002" w:rsidRPr="00F87002" w:rsidRDefault="00F87002" w:rsidP="00F87002">
            <w:pPr>
              <w:pStyle w:val="Listenabsatz"/>
              <w:numPr>
                <w:ilvl w:val="0"/>
                <w:numId w:val="16"/>
              </w:numPr>
              <w:rPr>
                <w:rFonts w:ascii="Arial" w:hAnsi="Arial" w:cs="Arial"/>
              </w:rPr>
            </w:pPr>
            <w:r w:rsidRPr="00F87002">
              <w:rPr>
                <w:rFonts w:ascii="Arial" w:hAnsi="Arial" w:cs="Arial"/>
              </w:rPr>
              <w:t>Konfliktmanagement</w:t>
            </w:r>
          </w:p>
          <w:p w:rsidR="00F87002" w:rsidRPr="00F87002" w:rsidRDefault="00F87002" w:rsidP="00F87002">
            <w:pPr>
              <w:pStyle w:val="Listenabsatz"/>
              <w:numPr>
                <w:ilvl w:val="0"/>
                <w:numId w:val="16"/>
              </w:numPr>
              <w:rPr>
                <w:rFonts w:ascii="Arial" w:hAnsi="Arial" w:cs="Arial"/>
              </w:rPr>
            </w:pPr>
            <w:r w:rsidRPr="00F87002">
              <w:rPr>
                <w:rFonts w:ascii="Arial" w:hAnsi="Arial" w:cs="Arial"/>
              </w:rPr>
              <w:t>Kommunikation, gewaltfreie Kommunikation</w:t>
            </w:r>
          </w:p>
          <w:p w:rsidR="00F87002" w:rsidRPr="00F87002" w:rsidRDefault="00F87002" w:rsidP="00F87002">
            <w:pPr>
              <w:pStyle w:val="Listenabsatz"/>
              <w:numPr>
                <w:ilvl w:val="0"/>
                <w:numId w:val="16"/>
              </w:numPr>
              <w:rPr>
                <w:rFonts w:ascii="Arial" w:hAnsi="Arial" w:cs="Arial"/>
              </w:rPr>
            </w:pPr>
            <w:r w:rsidRPr="00F87002">
              <w:rPr>
                <w:rFonts w:ascii="Arial" w:hAnsi="Arial" w:cs="Arial"/>
              </w:rPr>
              <w:t>Selbstmanagement</w:t>
            </w:r>
          </w:p>
          <w:p w:rsidR="00F87002" w:rsidRPr="00F87002" w:rsidRDefault="00F87002" w:rsidP="00F87002">
            <w:pPr>
              <w:pStyle w:val="Listenabsatz"/>
              <w:numPr>
                <w:ilvl w:val="0"/>
                <w:numId w:val="16"/>
              </w:numPr>
              <w:rPr>
                <w:rFonts w:ascii="Arial" w:hAnsi="Arial" w:cs="Arial"/>
              </w:rPr>
            </w:pPr>
            <w:r w:rsidRPr="00F87002">
              <w:rPr>
                <w:rFonts w:ascii="Arial" w:hAnsi="Arial" w:cs="Arial"/>
              </w:rPr>
              <w:lastRenderedPageBreak/>
              <w:t>Teammanagement</w:t>
            </w:r>
          </w:p>
          <w:p w:rsidR="00F87002" w:rsidRPr="00F87002" w:rsidRDefault="00F87002" w:rsidP="00F87002">
            <w:pPr>
              <w:pStyle w:val="Listenabsatz"/>
              <w:numPr>
                <w:ilvl w:val="0"/>
                <w:numId w:val="16"/>
              </w:numPr>
              <w:rPr>
                <w:rFonts w:ascii="Arial" w:hAnsi="Arial" w:cs="Arial"/>
              </w:rPr>
            </w:pPr>
            <w:r w:rsidRPr="00F87002">
              <w:rPr>
                <w:rFonts w:ascii="Arial" w:hAnsi="Arial" w:cs="Arial"/>
              </w:rPr>
              <w:t>Deeskalationstraining</w:t>
            </w:r>
          </w:p>
          <w:p w:rsidR="0090549F" w:rsidRPr="000F7D88" w:rsidRDefault="0090549F" w:rsidP="00F87002">
            <w:pPr>
              <w:pStyle w:val="Listenabsatz"/>
              <w:rPr>
                <w:rFonts w:cs="Arial"/>
                <w:b/>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90549F">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0F7D88" w:rsidP="003C07E1">
            <w:pPr>
              <w:rPr>
                <w:rFonts w:cs="Arial"/>
                <w:b/>
                <w:sz w:val="22"/>
              </w:rPr>
            </w:pPr>
            <w:r w:rsidRPr="000F7D88">
              <w:rPr>
                <w:rFonts w:cs="Arial"/>
                <w:b/>
                <w:color w:val="0070C0"/>
                <w:sz w:val="22"/>
              </w:rPr>
              <w:t xml:space="preserve">F </w:t>
            </w:r>
            <w:r w:rsidR="003451A2">
              <w:rPr>
                <w:rFonts w:cs="Arial"/>
                <w:b/>
                <w:color w:val="0070C0"/>
                <w:sz w:val="22"/>
              </w:rPr>
              <w:t xml:space="preserve">EN M VII ME 2 </w:t>
            </w:r>
            <w:r w:rsidR="003451A2" w:rsidRPr="003451A2">
              <w:rPr>
                <w:rFonts w:cs="Arial"/>
                <w:b/>
                <w:color w:val="0070C0"/>
                <w:sz w:val="22"/>
              </w:rPr>
              <w:t>Für sich selbst und die eigene Gesundheit sorgen</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0F7D88">
            <w:pPr>
              <w:rPr>
                <w:rFonts w:cs="Arial"/>
                <w:b/>
                <w:sz w:val="22"/>
              </w:rPr>
            </w:pPr>
            <w:r w:rsidRPr="007C73C4">
              <w:rPr>
                <w:rFonts w:cs="Arial"/>
                <w:b/>
                <w:sz w:val="22"/>
              </w:rPr>
              <w:t>Stunden</w:t>
            </w:r>
            <w:r>
              <w:rPr>
                <w:rFonts w:cs="Arial"/>
                <w:b/>
                <w:sz w:val="22"/>
              </w:rPr>
              <w:t xml:space="preserve">: </w:t>
            </w:r>
            <w:r w:rsidR="004617E5" w:rsidRPr="004617E5">
              <w:rPr>
                <w:rFonts w:cs="Arial"/>
                <w:sz w:val="22"/>
              </w:rPr>
              <w:t>40</w:t>
            </w:r>
          </w:p>
        </w:tc>
        <w:tc>
          <w:tcPr>
            <w:tcW w:w="7512" w:type="dxa"/>
          </w:tcPr>
          <w:p w:rsidR="0090549F" w:rsidRPr="00355F6D" w:rsidRDefault="0090549F">
            <w:pPr>
              <w:rPr>
                <w:rFonts w:cs="Arial"/>
                <w:sz w:val="22"/>
              </w:rPr>
            </w:pPr>
          </w:p>
        </w:tc>
      </w:tr>
      <w:tr w:rsidR="0090549F" w:rsidRPr="00355F6D" w:rsidTr="005D6956">
        <w:tc>
          <w:tcPr>
            <w:tcW w:w="7338" w:type="dxa"/>
          </w:tcPr>
          <w:p w:rsidR="003451A2" w:rsidRPr="003451A2" w:rsidRDefault="000F7D88" w:rsidP="003451A2">
            <w:pPr>
              <w:autoSpaceDE w:val="0"/>
              <w:autoSpaceDN w:val="0"/>
              <w:adjustRightInd w:val="0"/>
              <w:rPr>
                <w:rFonts w:cs="Arial"/>
                <w:sz w:val="22"/>
              </w:rPr>
            </w:pPr>
            <w:r w:rsidRPr="00355F6D">
              <w:rPr>
                <w:b/>
                <w:sz w:val="22"/>
              </w:rPr>
              <w:t>Handlungskompetenzen:</w:t>
            </w:r>
            <w:r w:rsidRPr="000F7D88">
              <w:rPr>
                <w:rFonts w:cs="Arial"/>
                <w:sz w:val="22"/>
              </w:rPr>
              <w:t xml:space="preserve"> </w:t>
            </w:r>
            <w:r w:rsidR="003451A2" w:rsidRPr="003451A2">
              <w:rPr>
                <w:rFonts w:cs="Arial"/>
                <w:sz w:val="22"/>
              </w:rPr>
              <w:t xml:space="preserve">Die Teilnehmenden erkennen gesundheitliche Risiken- und Gefährdungspotentiale und agieren angemessen, um die eigene Gesundheit zu schützen. </w:t>
            </w:r>
          </w:p>
          <w:p w:rsidR="0090549F" w:rsidRPr="007C73C4" w:rsidRDefault="0090549F" w:rsidP="003C07E1">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0F7D88" w:rsidRPr="00355F6D" w:rsidRDefault="000F7D88" w:rsidP="000F7D88">
            <w:pPr>
              <w:rPr>
                <w:rFonts w:cs="Arial"/>
                <w:b/>
                <w:sz w:val="22"/>
              </w:rPr>
            </w:pPr>
            <w:r w:rsidRPr="00355F6D">
              <w:rPr>
                <w:rFonts w:cs="Arial"/>
                <w:b/>
                <w:sz w:val="22"/>
              </w:rPr>
              <w:t>Inhalte:</w:t>
            </w:r>
          </w:p>
          <w:p w:rsidR="003451A2" w:rsidRPr="003451A2" w:rsidRDefault="003451A2" w:rsidP="003451A2">
            <w:pPr>
              <w:pStyle w:val="Listenabsatz"/>
              <w:numPr>
                <w:ilvl w:val="0"/>
                <w:numId w:val="17"/>
              </w:numPr>
              <w:rPr>
                <w:rFonts w:ascii="Arial" w:hAnsi="Arial" w:cs="Arial"/>
              </w:rPr>
            </w:pPr>
            <w:r w:rsidRPr="003451A2">
              <w:rPr>
                <w:rFonts w:ascii="Arial" w:hAnsi="Arial" w:cs="Arial"/>
              </w:rPr>
              <w:t xml:space="preserve">Detektion allgemeiner und spezifischer Risiko- und Gefährdungspotentiale </w:t>
            </w:r>
          </w:p>
          <w:p w:rsidR="003451A2" w:rsidRPr="003451A2" w:rsidRDefault="003451A2" w:rsidP="003451A2">
            <w:pPr>
              <w:pStyle w:val="Listenabsatz"/>
              <w:numPr>
                <w:ilvl w:val="0"/>
                <w:numId w:val="17"/>
              </w:numPr>
              <w:rPr>
                <w:rFonts w:ascii="Arial" w:hAnsi="Arial" w:cs="Arial"/>
              </w:rPr>
            </w:pPr>
            <w:r w:rsidRPr="003451A2">
              <w:rPr>
                <w:rFonts w:ascii="Arial" w:hAnsi="Arial" w:cs="Arial"/>
              </w:rPr>
              <w:t>Prävention und Gesundheitsförderung in der Endoskopie</w:t>
            </w:r>
          </w:p>
          <w:p w:rsidR="003451A2" w:rsidRPr="003451A2" w:rsidRDefault="003451A2" w:rsidP="003451A2">
            <w:pPr>
              <w:pStyle w:val="Listenabsatz"/>
              <w:numPr>
                <w:ilvl w:val="0"/>
                <w:numId w:val="17"/>
              </w:numPr>
              <w:rPr>
                <w:rFonts w:ascii="Arial" w:hAnsi="Arial" w:cs="Arial"/>
              </w:rPr>
            </w:pPr>
            <w:r w:rsidRPr="003451A2">
              <w:rPr>
                <w:rFonts w:ascii="Arial" w:hAnsi="Arial" w:cs="Arial"/>
              </w:rPr>
              <w:t xml:space="preserve">Maßnahmen zur Gesunderhaltung </w:t>
            </w:r>
          </w:p>
          <w:p w:rsidR="003451A2" w:rsidRPr="003451A2" w:rsidRDefault="003451A2" w:rsidP="003451A2">
            <w:pPr>
              <w:pStyle w:val="Listenabsatz"/>
              <w:numPr>
                <w:ilvl w:val="0"/>
                <w:numId w:val="17"/>
              </w:numPr>
              <w:rPr>
                <w:rFonts w:ascii="Arial" w:hAnsi="Arial" w:cs="Arial"/>
              </w:rPr>
            </w:pPr>
            <w:r w:rsidRPr="003451A2">
              <w:rPr>
                <w:rFonts w:ascii="Arial" w:hAnsi="Arial" w:cs="Arial"/>
              </w:rPr>
              <w:t>Salutogenese</w:t>
            </w:r>
          </w:p>
          <w:p w:rsidR="0090549F" w:rsidRPr="000F7D88" w:rsidRDefault="0090549F" w:rsidP="003451A2">
            <w:pPr>
              <w:pStyle w:val="Listenabsatz"/>
              <w:rPr>
                <w:rFonts w:cs="Arial"/>
                <w:b/>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90549F">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3451A2" w:rsidP="003451A2">
            <w:pPr>
              <w:rPr>
                <w:rFonts w:cs="Arial"/>
                <w:b/>
                <w:sz w:val="22"/>
              </w:rPr>
            </w:pPr>
            <w:r w:rsidRPr="003451A2">
              <w:rPr>
                <w:rFonts w:cs="Arial"/>
                <w:b/>
                <w:color w:val="0070C0"/>
                <w:sz w:val="22"/>
              </w:rPr>
              <w:t xml:space="preserve">F </w:t>
            </w:r>
            <w:r>
              <w:rPr>
                <w:rFonts w:cs="Arial"/>
                <w:b/>
                <w:color w:val="0070C0"/>
                <w:sz w:val="22"/>
              </w:rPr>
              <w:t xml:space="preserve">EN M VII ME 3 </w:t>
            </w:r>
            <w:r w:rsidRPr="003451A2">
              <w:rPr>
                <w:rFonts w:cs="Arial"/>
                <w:b/>
                <w:color w:val="0070C0"/>
                <w:sz w:val="22"/>
              </w:rPr>
              <w:t>Rechtliche Aspekte in der Endoskopie anwenden</w:t>
            </w:r>
          </w:p>
        </w:tc>
        <w:tc>
          <w:tcPr>
            <w:tcW w:w="7512" w:type="dxa"/>
          </w:tcPr>
          <w:p w:rsidR="0090549F" w:rsidRPr="00355F6D" w:rsidRDefault="0090549F">
            <w:pPr>
              <w:rPr>
                <w:rFonts w:cs="Arial"/>
                <w:sz w:val="22"/>
              </w:rPr>
            </w:pPr>
          </w:p>
        </w:tc>
      </w:tr>
      <w:tr w:rsidR="003451A2" w:rsidRPr="00355F6D" w:rsidTr="005D6956">
        <w:tc>
          <w:tcPr>
            <w:tcW w:w="7338" w:type="dxa"/>
          </w:tcPr>
          <w:p w:rsidR="003451A2" w:rsidRPr="003451A2" w:rsidRDefault="003451A2" w:rsidP="003451A2">
            <w:pPr>
              <w:rPr>
                <w:rFonts w:cs="Arial"/>
                <w:b/>
                <w:color w:val="0070C0"/>
                <w:sz w:val="22"/>
              </w:rPr>
            </w:pPr>
            <w:r w:rsidRPr="003451A2">
              <w:rPr>
                <w:rFonts w:cs="Arial"/>
                <w:b/>
                <w:sz w:val="22"/>
              </w:rPr>
              <w:t xml:space="preserve">Stunden: </w:t>
            </w:r>
            <w:r w:rsidRPr="003451A2">
              <w:rPr>
                <w:rFonts w:cs="Arial"/>
                <w:sz w:val="22"/>
              </w:rPr>
              <w:t>16</w:t>
            </w:r>
          </w:p>
        </w:tc>
        <w:tc>
          <w:tcPr>
            <w:tcW w:w="7512" w:type="dxa"/>
          </w:tcPr>
          <w:p w:rsidR="003451A2" w:rsidRPr="00355F6D" w:rsidRDefault="003451A2">
            <w:pPr>
              <w:rPr>
                <w:rFonts w:cs="Arial"/>
                <w:sz w:val="22"/>
              </w:rPr>
            </w:pPr>
          </w:p>
        </w:tc>
      </w:tr>
      <w:tr w:rsidR="003451A2" w:rsidRPr="00355F6D" w:rsidTr="005D6956">
        <w:tc>
          <w:tcPr>
            <w:tcW w:w="7338" w:type="dxa"/>
          </w:tcPr>
          <w:p w:rsidR="003451A2" w:rsidRPr="003451A2" w:rsidRDefault="003451A2" w:rsidP="003451A2">
            <w:pPr>
              <w:autoSpaceDE w:val="0"/>
              <w:autoSpaceDN w:val="0"/>
              <w:adjustRightInd w:val="0"/>
              <w:rPr>
                <w:rFonts w:cs="Arial"/>
                <w:sz w:val="22"/>
              </w:rPr>
            </w:pPr>
            <w:r w:rsidRPr="00355F6D">
              <w:rPr>
                <w:b/>
                <w:sz w:val="22"/>
              </w:rPr>
              <w:t>Handlungskompetenzen:</w:t>
            </w:r>
            <w:r>
              <w:rPr>
                <w:b/>
                <w:sz w:val="22"/>
              </w:rPr>
              <w:t xml:space="preserve"> </w:t>
            </w:r>
            <w:r w:rsidRPr="003451A2">
              <w:rPr>
                <w:rFonts w:cs="Arial"/>
                <w:sz w:val="22"/>
              </w:rPr>
              <w:t>Die Teilnehmenden berücksichtigen Rechte und Pflichten als Arbeitnehmer und wissen um mögliche Konsequenzen bei Zuwiderhandlungen.</w:t>
            </w:r>
          </w:p>
          <w:p w:rsidR="003451A2" w:rsidRPr="003451A2" w:rsidRDefault="003451A2" w:rsidP="003451A2">
            <w:pPr>
              <w:rPr>
                <w:rFonts w:cs="Arial"/>
                <w:b/>
                <w:color w:val="0070C0"/>
                <w:sz w:val="22"/>
              </w:rPr>
            </w:pPr>
          </w:p>
        </w:tc>
        <w:tc>
          <w:tcPr>
            <w:tcW w:w="7512" w:type="dxa"/>
          </w:tcPr>
          <w:p w:rsidR="003451A2" w:rsidRPr="00355F6D" w:rsidRDefault="003451A2">
            <w:pPr>
              <w:rPr>
                <w:rFonts w:cs="Arial"/>
                <w:sz w:val="22"/>
              </w:rPr>
            </w:pPr>
          </w:p>
        </w:tc>
      </w:tr>
      <w:tr w:rsidR="003451A2" w:rsidRPr="00355F6D" w:rsidTr="005D6956">
        <w:tc>
          <w:tcPr>
            <w:tcW w:w="7338" w:type="dxa"/>
          </w:tcPr>
          <w:p w:rsidR="003451A2" w:rsidRPr="003451A2" w:rsidRDefault="003451A2" w:rsidP="003451A2">
            <w:pPr>
              <w:rPr>
                <w:rFonts w:cs="Arial"/>
                <w:b/>
                <w:sz w:val="22"/>
              </w:rPr>
            </w:pPr>
            <w:r w:rsidRPr="003451A2">
              <w:rPr>
                <w:rFonts w:cs="Arial"/>
                <w:b/>
                <w:sz w:val="22"/>
              </w:rPr>
              <w:t>Inhalte:</w:t>
            </w:r>
          </w:p>
          <w:p w:rsidR="003451A2" w:rsidRPr="003451A2" w:rsidRDefault="003451A2" w:rsidP="003451A2">
            <w:pPr>
              <w:pStyle w:val="Listenabsatz"/>
              <w:numPr>
                <w:ilvl w:val="0"/>
                <w:numId w:val="27"/>
              </w:numPr>
              <w:rPr>
                <w:rFonts w:ascii="Arial" w:hAnsi="Arial" w:cs="Arial"/>
              </w:rPr>
            </w:pPr>
            <w:r w:rsidRPr="003451A2">
              <w:rPr>
                <w:rFonts w:ascii="Arial" w:hAnsi="Arial" w:cs="Arial"/>
              </w:rPr>
              <w:t>Arbeitsrecht</w:t>
            </w:r>
          </w:p>
          <w:p w:rsidR="003451A2" w:rsidRPr="003451A2" w:rsidRDefault="003451A2" w:rsidP="003451A2">
            <w:pPr>
              <w:pStyle w:val="Listenabsatz"/>
              <w:numPr>
                <w:ilvl w:val="0"/>
                <w:numId w:val="27"/>
              </w:numPr>
              <w:rPr>
                <w:rFonts w:ascii="Arial" w:hAnsi="Arial" w:cs="Arial"/>
              </w:rPr>
            </w:pPr>
            <w:r w:rsidRPr="003451A2">
              <w:rPr>
                <w:rFonts w:ascii="Arial" w:hAnsi="Arial" w:cs="Arial"/>
              </w:rPr>
              <w:t>Strafrecht</w:t>
            </w:r>
          </w:p>
          <w:p w:rsidR="003451A2" w:rsidRPr="003451A2" w:rsidRDefault="00594C05" w:rsidP="003451A2">
            <w:pPr>
              <w:pStyle w:val="Listenabsatz"/>
              <w:numPr>
                <w:ilvl w:val="0"/>
                <w:numId w:val="27"/>
              </w:numPr>
              <w:rPr>
                <w:rFonts w:ascii="Arial" w:hAnsi="Arial" w:cs="Arial"/>
              </w:rPr>
            </w:pPr>
            <w:r>
              <w:rPr>
                <w:rFonts w:ascii="Arial" w:hAnsi="Arial" w:cs="Arial"/>
              </w:rPr>
              <w:t>Sozialr</w:t>
            </w:r>
            <w:r w:rsidR="003451A2" w:rsidRPr="003451A2">
              <w:rPr>
                <w:rFonts w:ascii="Arial" w:hAnsi="Arial" w:cs="Arial"/>
              </w:rPr>
              <w:t>echt</w:t>
            </w:r>
          </w:p>
          <w:p w:rsidR="003451A2" w:rsidRPr="003451A2" w:rsidRDefault="003451A2" w:rsidP="003451A2">
            <w:pPr>
              <w:pStyle w:val="Listenabsatz"/>
              <w:numPr>
                <w:ilvl w:val="0"/>
                <w:numId w:val="27"/>
              </w:numPr>
              <w:rPr>
                <w:rFonts w:ascii="Arial" w:hAnsi="Arial" w:cs="Arial"/>
              </w:rPr>
            </w:pPr>
            <w:r w:rsidRPr="003451A2">
              <w:rPr>
                <w:rFonts w:ascii="Arial" w:hAnsi="Arial" w:cs="Arial"/>
              </w:rPr>
              <w:t xml:space="preserve">Haftungsrecht </w:t>
            </w:r>
          </w:p>
          <w:p w:rsidR="003451A2" w:rsidRPr="003451A2" w:rsidRDefault="00CA6D3B" w:rsidP="003451A2">
            <w:pPr>
              <w:pStyle w:val="Listenabsatz"/>
              <w:numPr>
                <w:ilvl w:val="0"/>
                <w:numId w:val="27"/>
              </w:numPr>
              <w:rPr>
                <w:rFonts w:ascii="Arial" w:hAnsi="Arial" w:cs="Arial"/>
              </w:rPr>
            </w:pPr>
            <w:r>
              <w:rPr>
                <w:rFonts w:ascii="Arial" w:hAnsi="Arial" w:cs="Arial"/>
              </w:rPr>
              <w:t>W</w:t>
            </w:r>
            <w:r w:rsidR="003451A2" w:rsidRPr="003451A2">
              <w:rPr>
                <w:rFonts w:ascii="Arial" w:hAnsi="Arial" w:cs="Arial"/>
              </w:rPr>
              <w:t xml:space="preserve">eiterführende rechtliche Grundlagen im Kontext der fachendoskopischen Pflege </w:t>
            </w:r>
          </w:p>
          <w:p w:rsidR="003451A2" w:rsidRPr="003451A2" w:rsidRDefault="003451A2" w:rsidP="00CA6D3B">
            <w:pPr>
              <w:pStyle w:val="Listenabsatz"/>
              <w:rPr>
                <w:rFonts w:cs="Arial"/>
                <w:b/>
                <w:color w:val="0070C0"/>
              </w:rPr>
            </w:pPr>
          </w:p>
        </w:tc>
        <w:tc>
          <w:tcPr>
            <w:tcW w:w="7512" w:type="dxa"/>
          </w:tcPr>
          <w:p w:rsidR="003451A2" w:rsidRPr="00355F6D" w:rsidRDefault="003451A2">
            <w:pPr>
              <w:rPr>
                <w:rFonts w:cs="Arial"/>
                <w:sz w:val="22"/>
              </w:rPr>
            </w:pPr>
          </w:p>
        </w:tc>
      </w:tr>
      <w:tr w:rsidR="003451A2" w:rsidRPr="00355F6D" w:rsidTr="005D6956">
        <w:tc>
          <w:tcPr>
            <w:tcW w:w="7338" w:type="dxa"/>
          </w:tcPr>
          <w:p w:rsidR="003451A2" w:rsidRPr="003451A2" w:rsidRDefault="003451A2" w:rsidP="003451A2">
            <w:pPr>
              <w:rPr>
                <w:rFonts w:cs="Arial"/>
                <w:b/>
                <w:color w:val="0070C0"/>
                <w:sz w:val="22"/>
              </w:rPr>
            </w:pPr>
          </w:p>
        </w:tc>
        <w:tc>
          <w:tcPr>
            <w:tcW w:w="7512" w:type="dxa"/>
          </w:tcPr>
          <w:p w:rsidR="003451A2" w:rsidRPr="00355F6D" w:rsidRDefault="003451A2">
            <w:pPr>
              <w:rPr>
                <w:rFonts w:cs="Arial"/>
                <w:sz w:val="22"/>
              </w:rPr>
            </w:pPr>
          </w:p>
        </w:tc>
      </w:tr>
    </w:tbl>
    <w:p w:rsidR="00FA240C" w:rsidRDefault="00FA240C" w:rsidP="003451A2"/>
    <w:p w:rsidR="00FA240C" w:rsidRDefault="00FA240C" w:rsidP="008101C6">
      <w:pPr>
        <w:spacing w:before="120"/>
        <w:jc w:val="center"/>
      </w:pPr>
      <w:r>
        <w:br w:type="column"/>
      </w:r>
      <w:r w:rsidR="008101C6">
        <w:lastRenderedPageBreak/>
        <w:t xml:space="preserve"> </w:t>
      </w:r>
    </w:p>
    <w:p w:rsidR="005D3B79" w:rsidRDefault="005D3B79" w:rsidP="003451A2"/>
    <w:sectPr w:rsidR="005D3B79" w:rsidSect="005D695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40C" w:rsidRDefault="00FA240C" w:rsidP="00FA240C">
      <w:r>
        <w:separator/>
      </w:r>
    </w:p>
  </w:endnote>
  <w:endnote w:type="continuationSeparator" w:id="0">
    <w:p w:rsidR="00FA240C" w:rsidRDefault="00FA240C" w:rsidP="00FA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icrosoft JhengHei Light"/>
    <w:panose1 w:val="00000000000000000000"/>
    <w:charset w:val="88"/>
    <w:family w:val="auto"/>
    <w:notTrueType/>
    <w:pitch w:val="default"/>
    <w:sig w:usb0="00000001"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40C" w:rsidRDefault="00FA240C" w:rsidP="00FA240C">
      <w:r>
        <w:separator/>
      </w:r>
    </w:p>
  </w:footnote>
  <w:footnote w:type="continuationSeparator" w:id="0">
    <w:p w:rsidR="00FA240C" w:rsidRDefault="00FA240C" w:rsidP="00FA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C2"/>
    <w:multiLevelType w:val="hybridMultilevel"/>
    <w:tmpl w:val="280EE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73930"/>
    <w:multiLevelType w:val="hybridMultilevel"/>
    <w:tmpl w:val="4BAEB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B1FF5"/>
    <w:multiLevelType w:val="hybridMultilevel"/>
    <w:tmpl w:val="5CBE6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901C3"/>
    <w:multiLevelType w:val="hybridMultilevel"/>
    <w:tmpl w:val="6396FCEC"/>
    <w:lvl w:ilvl="0" w:tplc="F9B066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8460C"/>
    <w:multiLevelType w:val="hybridMultilevel"/>
    <w:tmpl w:val="079EA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494421"/>
    <w:multiLevelType w:val="hybridMultilevel"/>
    <w:tmpl w:val="ACE8B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D31013"/>
    <w:multiLevelType w:val="hybridMultilevel"/>
    <w:tmpl w:val="AA0AD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86B21"/>
    <w:multiLevelType w:val="hybridMultilevel"/>
    <w:tmpl w:val="219A6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400CF1"/>
    <w:multiLevelType w:val="hybridMultilevel"/>
    <w:tmpl w:val="766A5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6A4DA9"/>
    <w:multiLevelType w:val="hybridMultilevel"/>
    <w:tmpl w:val="3240267C"/>
    <w:lvl w:ilvl="0" w:tplc="726650E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81019A"/>
    <w:multiLevelType w:val="hybridMultilevel"/>
    <w:tmpl w:val="3B5A7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76495A"/>
    <w:multiLevelType w:val="hybridMultilevel"/>
    <w:tmpl w:val="9E3C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59154F"/>
    <w:multiLevelType w:val="hybridMultilevel"/>
    <w:tmpl w:val="44D653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467337"/>
    <w:multiLevelType w:val="hybridMultilevel"/>
    <w:tmpl w:val="BC84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0B3A24"/>
    <w:multiLevelType w:val="hybridMultilevel"/>
    <w:tmpl w:val="89D4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5C6918"/>
    <w:multiLevelType w:val="hybridMultilevel"/>
    <w:tmpl w:val="68E6C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EF52B1"/>
    <w:multiLevelType w:val="hybridMultilevel"/>
    <w:tmpl w:val="49DCED3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733BA1"/>
    <w:multiLevelType w:val="hybridMultilevel"/>
    <w:tmpl w:val="A11E9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9595A4E"/>
    <w:multiLevelType w:val="hybridMultilevel"/>
    <w:tmpl w:val="4000A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640F8B"/>
    <w:multiLevelType w:val="hybridMultilevel"/>
    <w:tmpl w:val="DDE63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0C3162"/>
    <w:multiLevelType w:val="hybridMultilevel"/>
    <w:tmpl w:val="52145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2D000D"/>
    <w:multiLevelType w:val="hybridMultilevel"/>
    <w:tmpl w:val="40D0F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5718A1"/>
    <w:multiLevelType w:val="hybridMultilevel"/>
    <w:tmpl w:val="4056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762E62"/>
    <w:multiLevelType w:val="hybridMultilevel"/>
    <w:tmpl w:val="8B96680A"/>
    <w:lvl w:ilvl="0" w:tplc="D4068F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43699B"/>
    <w:multiLevelType w:val="hybridMultilevel"/>
    <w:tmpl w:val="625A8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DD3232"/>
    <w:multiLevelType w:val="hybridMultilevel"/>
    <w:tmpl w:val="D6309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FF6B4D"/>
    <w:multiLevelType w:val="hybridMultilevel"/>
    <w:tmpl w:val="7B0AC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BB1649"/>
    <w:multiLevelType w:val="hybridMultilevel"/>
    <w:tmpl w:val="283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281285"/>
    <w:multiLevelType w:val="hybridMultilevel"/>
    <w:tmpl w:val="6E205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8"/>
  </w:num>
  <w:num w:numId="4">
    <w:abstractNumId w:val="11"/>
  </w:num>
  <w:num w:numId="5">
    <w:abstractNumId w:val="4"/>
  </w:num>
  <w:num w:numId="6">
    <w:abstractNumId w:val="24"/>
  </w:num>
  <w:num w:numId="7">
    <w:abstractNumId w:val="13"/>
  </w:num>
  <w:num w:numId="8">
    <w:abstractNumId w:val="21"/>
  </w:num>
  <w:num w:numId="9">
    <w:abstractNumId w:val="30"/>
  </w:num>
  <w:num w:numId="10">
    <w:abstractNumId w:val="16"/>
  </w:num>
  <w:num w:numId="11">
    <w:abstractNumId w:val="3"/>
  </w:num>
  <w:num w:numId="12">
    <w:abstractNumId w:val="14"/>
  </w:num>
  <w:num w:numId="13">
    <w:abstractNumId w:val="10"/>
  </w:num>
  <w:num w:numId="14">
    <w:abstractNumId w:val="19"/>
  </w:num>
  <w:num w:numId="15">
    <w:abstractNumId w:val="2"/>
  </w:num>
  <w:num w:numId="16">
    <w:abstractNumId w:val="23"/>
  </w:num>
  <w:num w:numId="17">
    <w:abstractNumId w:val="28"/>
  </w:num>
  <w:num w:numId="18">
    <w:abstractNumId w:val="8"/>
  </w:num>
  <w:num w:numId="19">
    <w:abstractNumId w:val="29"/>
  </w:num>
  <w:num w:numId="20">
    <w:abstractNumId w:val="22"/>
  </w:num>
  <w:num w:numId="21">
    <w:abstractNumId w:val="7"/>
  </w:num>
  <w:num w:numId="22">
    <w:abstractNumId w:val="26"/>
  </w:num>
  <w:num w:numId="23">
    <w:abstractNumId w:val="6"/>
  </w:num>
  <w:num w:numId="24">
    <w:abstractNumId w:val="17"/>
  </w:num>
  <w:num w:numId="25">
    <w:abstractNumId w:val="5"/>
  </w:num>
  <w:num w:numId="26">
    <w:abstractNumId w:val="25"/>
  </w:num>
  <w:num w:numId="27">
    <w:abstractNumId w:val="1"/>
  </w:num>
  <w:num w:numId="28">
    <w:abstractNumId w:val="27"/>
  </w:num>
  <w:num w:numId="29">
    <w:abstractNumId w:val="0"/>
  </w:num>
  <w:num w:numId="30">
    <w:abstractNumId w:val="9"/>
  </w:num>
  <w:num w:numId="3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0660D"/>
    <w:rsid w:val="00013075"/>
    <w:rsid w:val="000133AE"/>
    <w:rsid w:val="000304CD"/>
    <w:rsid w:val="000420E8"/>
    <w:rsid w:val="000449EE"/>
    <w:rsid w:val="000672A2"/>
    <w:rsid w:val="00073E43"/>
    <w:rsid w:val="00082031"/>
    <w:rsid w:val="000934AC"/>
    <w:rsid w:val="000D405A"/>
    <w:rsid w:val="000F02E8"/>
    <w:rsid w:val="000F5C04"/>
    <w:rsid w:val="000F7D88"/>
    <w:rsid w:val="0011029C"/>
    <w:rsid w:val="00120438"/>
    <w:rsid w:val="00183FAC"/>
    <w:rsid w:val="0019055D"/>
    <w:rsid w:val="001F2724"/>
    <w:rsid w:val="0020705B"/>
    <w:rsid w:val="002542EB"/>
    <w:rsid w:val="002D0D4B"/>
    <w:rsid w:val="002D4118"/>
    <w:rsid w:val="002D5156"/>
    <w:rsid w:val="002E0501"/>
    <w:rsid w:val="002E69FC"/>
    <w:rsid w:val="00304CFC"/>
    <w:rsid w:val="00304E94"/>
    <w:rsid w:val="00335334"/>
    <w:rsid w:val="003451A2"/>
    <w:rsid w:val="00351577"/>
    <w:rsid w:val="00355F6D"/>
    <w:rsid w:val="00362007"/>
    <w:rsid w:val="00384E96"/>
    <w:rsid w:val="003A6077"/>
    <w:rsid w:val="003B58DE"/>
    <w:rsid w:val="003C07E1"/>
    <w:rsid w:val="003C1CE6"/>
    <w:rsid w:val="003D50B2"/>
    <w:rsid w:val="003E1C74"/>
    <w:rsid w:val="00413E3C"/>
    <w:rsid w:val="0041653B"/>
    <w:rsid w:val="004336E7"/>
    <w:rsid w:val="00434F1A"/>
    <w:rsid w:val="00450CC2"/>
    <w:rsid w:val="004617E5"/>
    <w:rsid w:val="004A6F29"/>
    <w:rsid w:val="004D60BE"/>
    <w:rsid w:val="004E0A90"/>
    <w:rsid w:val="004E7CC4"/>
    <w:rsid w:val="004F11FD"/>
    <w:rsid w:val="00533711"/>
    <w:rsid w:val="00544321"/>
    <w:rsid w:val="00560F30"/>
    <w:rsid w:val="00594C05"/>
    <w:rsid w:val="005D3B79"/>
    <w:rsid w:val="005D6956"/>
    <w:rsid w:val="005E491C"/>
    <w:rsid w:val="00656E6F"/>
    <w:rsid w:val="006C7287"/>
    <w:rsid w:val="006F6151"/>
    <w:rsid w:val="00711B65"/>
    <w:rsid w:val="00717763"/>
    <w:rsid w:val="0072391B"/>
    <w:rsid w:val="00737CEE"/>
    <w:rsid w:val="00772272"/>
    <w:rsid w:val="00793D29"/>
    <w:rsid w:val="007A3EBE"/>
    <w:rsid w:val="007C73C4"/>
    <w:rsid w:val="007D329F"/>
    <w:rsid w:val="007D36F7"/>
    <w:rsid w:val="007D453C"/>
    <w:rsid w:val="007D4AB7"/>
    <w:rsid w:val="008101C6"/>
    <w:rsid w:val="008137BD"/>
    <w:rsid w:val="008148B0"/>
    <w:rsid w:val="0087427F"/>
    <w:rsid w:val="008746B5"/>
    <w:rsid w:val="008A6C35"/>
    <w:rsid w:val="008A7759"/>
    <w:rsid w:val="008F228C"/>
    <w:rsid w:val="008F48FC"/>
    <w:rsid w:val="0090549F"/>
    <w:rsid w:val="009256E2"/>
    <w:rsid w:val="00967519"/>
    <w:rsid w:val="009834E8"/>
    <w:rsid w:val="009B0978"/>
    <w:rsid w:val="009C34FA"/>
    <w:rsid w:val="009C7F9A"/>
    <w:rsid w:val="009D3D67"/>
    <w:rsid w:val="009E24E5"/>
    <w:rsid w:val="009E3B51"/>
    <w:rsid w:val="00A2008C"/>
    <w:rsid w:val="00A35EC4"/>
    <w:rsid w:val="00A42939"/>
    <w:rsid w:val="00A513A9"/>
    <w:rsid w:val="00A83AF9"/>
    <w:rsid w:val="00AC509E"/>
    <w:rsid w:val="00AE516A"/>
    <w:rsid w:val="00AF3E51"/>
    <w:rsid w:val="00B0703E"/>
    <w:rsid w:val="00B101F8"/>
    <w:rsid w:val="00B36972"/>
    <w:rsid w:val="00B47F5C"/>
    <w:rsid w:val="00B84820"/>
    <w:rsid w:val="00BA2C6E"/>
    <w:rsid w:val="00C014F7"/>
    <w:rsid w:val="00C07FEB"/>
    <w:rsid w:val="00C14195"/>
    <w:rsid w:val="00C2587A"/>
    <w:rsid w:val="00C67D48"/>
    <w:rsid w:val="00C871D5"/>
    <w:rsid w:val="00C97348"/>
    <w:rsid w:val="00CA6D3B"/>
    <w:rsid w:val="00CB46DF"/>
    <w:rsid w:val="00CD774B"/>
    <w:rsid w:val="00CE198D"/>
    <w:rsid w:val="00CE27B2"/>
    <w:rsid w:val="00CF7761"/>
    <w:rsid w:val="00D33353"/>
    <w:rsid w:val="00D52CBB"/>
    <w:rsid w:val="00DC5BC8"/>
    <w:rsid w:val="00DD0F9D"/>
    <w:rsid w:val="00DD4DD5"/>
    <w:rsid w:val="00E11435"/>
    <w:rsid w:val="00E33637"/>
    <w:rsid w:val="00E45FF8"/>
    <w:rsid w:val="00E71E23"/>
    <w:rsid w:val="00E84273"/>
    <w:rsid w:val="00ED27B0"/>
    <w:rsid w:val="00EE06EA"/>
    <w:rsid w:val="00EE0809"/>
    <w:rsid w:val="00F04A1A"/>
    <w:rsid w:val="00F261A8"/>
    <w:rsid w:val="00F52F85"/>
    <w:rsid w:val="00F87002"/>
    <w:rsid w:val="00F97FC3"/>
    <w:rsid w:val="00FA240C"/>
    <w:rsid w:val="00FA67C3"/>
    <w:rsid w:val="00FD5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46BC"/>
  <w15:docId w15:val="{8DE96232-6371-49E8-94FC-501901F3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ableParagraph">
    <w:name w:val="Table Paragraph"/>
    <w:basedOn w:val="Standard"/>
    <w:uiPriority w:val="1"/>
    <w:qFormat/>
    <w:rsid w:val="008A7759"/>
    <w:pPr>
      <w:widowControl w:val="0"/>
      <w:autoSpaceDE w:val="0"/>
      <w:autoSpaceDN w:val="0"/>
      <w:ind w:left="107"/>
      <w:jc w:val="left"/>
    </w:pPr>
    <w:rPr>
      <w:rFonts w:eastAsia="Arial" w:cs="Arial"/>
      <w:sz w:val="22"/>
    </w:rPr>
  </w:style>
  <w:style w:type="character" w:styleId="Hyperlink">
    <w:name w:val="Hyperlink"/>
    <w:basedOn w:val="Absatz-Standardschriftart"/>
    <w:uiPriority w:val="99"/>
    <w:unhideWhenUsed/>
    <w:rsid w:val="0090549F"/>
    <w:rPr>
      <w:color w:val="0000FF" w:themeColor="hyperlink"/>
      <w:u w:val="single"/>
    </w:rPr>
  </w:style>
  <w:style w:type="paragraph" w:styleId="Funotentext">
    <w:name w:val="footnote text"/>
    <w:basedOn w:val="Standard"/>
    <w:link w:val="FunotentextZchn"/>
    <w:uiPriority w:val="99"/>
    <w:semiHidden/>
    <w:unhideWhenUsed/>
    <w:rsid w:val="00FA240C"/>
    <w:rPr>
      <w:sz w:val="20"/>
      <w:szCs w:val="20"/>
    </w:rPr>
  </w:style>
  <w:style w:type="character" w:customStyle="1" w:styleId="FunotentextZchn">
    <w:name w:val="Fußnotentext Zchn"/>
    <w:basedOn w:val="Absatz-Standardschriftart"/>
    <w:link w:val="Funotentext"/>
    <w:uiPriority w:val="99"/>
    <w:semiHidden/>
    <w:rsid w:val="00FA240C"/>
    <w:rPr>
      <w:rFonts w:ascii="Arial" w:hAnsi="Arial"/>
      <w:sz w:val="20"/>
      <w:szCs w:val="20"/>
    </w:rPr>
  </w:style>
  <w:style w:type="character" w:styleId="Funotenzeichen">
    <w:name w:val="footnote reference"/>
    <w:basedOn w:val="Absatz-Standardschriftart"/>
    <w:uiPriority w:val="99"/>
    <w:semiHidden/>
    <w:unhideWhenUsed/>
    <w:rsid w:val="00FA2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56C5-5553-4E8C-AB0E-B03867CC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2914</Words>
  <Characters>18360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35</cp:revision>
  <dcterms:created xsi:type="dcterms:W3CDTF">2022-01-03T11:33:00Z</dcterms:created>
  <dcterms:modified xsi:type="dcterms:W3CDTF">2022-03-15T08:56:00Z</dcterms:modified>
</cp:coreProperties>
</file>