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0CBE4923"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592653">
        <w:rPr>
          <w:rFonts w:ascii="Arial" w:eastAsia="Times New Roman" w:hAnsi="Arial" w:cs="Times New Roman"/>
          <w:b/>
          <w:szCs w:val="20"/>
          <w:u w:val="single"/>
          <w:lang w:eastAsia="de-DE"/>
        </w:rPr>
        <w:t>blickt auf 2023</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0EE64402" w:rsidR="001962FD" w:rsidRPr="00462B9F" w:rsidRDefault="001E7B60" w:rsidP="00E56AD5">
      <w:pPr>
        <w:spacing w:after="0" w:line="340" w:lineRule="atLeast"/>
        <w:ind w:right="2268"/>
        <w:rPr>
          <w:rFonts w:ascii="Arial" w:hAnsi="Arial" w:cs="Arial"/>
          <w:b/>
          <w:sz w:val="32"/>
          <w:szCs w:val="32"/>
        </w:rPr>
      </w:pPr>
      <w:r>
        <w:rPr>
          <w:rFonts w:ascii="Arial" w:hAnsi="Arial" w:cs="Arial"/>
          <w:b/>
          <w:sz w:val="32"/>
          <w:szCs w:val="32"/>
        </w:rPr>
        <w:t xml:space="preserve">Krankenhäuser benötigen </w:t>
      </w:r>
      <w:r w:rsidR="006C76F3">
        <w:rPr>
          <w:rFonts w:ascii="Arial" w:hAnsi="Arial" w:cs="Arial"/>
          <w:b/>
          <w:sz w:val="32"/>
          <w:szCs w:val="32"/>
        </w:rPr>
        <w:t>eine Politik,</w:t>
      </w:r>
      <w:r w:rsidR="003D0C9E">
        <w:rPr>
          <w:rFonts w:ascii="Arial" w:hAnsi="Arial" w:cs="Arial"/>
          <w:b/>
          <w:sz w:val="32"/>
          <w:szCs w:val="32"/>
        </w:rPr>
        <w:t xml:space="preserve"> </w:t>
      </w:r>
      <w:r w:rsidR="006C76F3">
        <w:rPr>
          <w:rFonts w:ascii="Arial" w:hAnsi="Arial" w:cs="Arial"/>
          <w:b/>
          <w:sz w:val="32"/>
          <w:szCs w:val="32"/>
        </w:rPr>
        <w:t>die</w:t>
      </w:r>
      <w:r w:rsidR="003D0C9E">
        <w:rPr>
          <w:rFonts w:ascii="Arial" w:hAnsi="Arial" w:cs="Arial"/>
          <w:b/>
          <w:sz w:val="32"/>
          <w:szCs w:val="32"/>
        </w:rPr>
        <w:t xml:space="preserve"> die realen Probleme erkennt und handelt</w:t>
      </w:r>
      <w:r w:rsidR="006C76F3">
        <w:rPr>
          <w:rFonts w:ascii="Arial" w:hAnsi="Arial" w:cs="Arial"/>
          <w:b/>
          <w:sz w:val="32"/>
          <w:szCs w:val="32"/>
        </w:rPr>
        <w:t xml:space="preserve">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4E69658" w14:textId="25E801BD" w:rsidR="00262DC0" w:rsidRDefault="00D30167" w:rsidP="00262DC0">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35FF1">
        <w:rPr>
          <w:rFonts w:ascii="Arial" w:eastAsia="Times New Roman" w:hAnsi="Arial" w:cs="Arial"/>
          <w:noProof/>
          <w:lang w:eastAsia="de-DE"/>
        </w:rPr>
        <w:t>17. Januar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A133B7">
        <w:rPr>
          <w:rFonts w:ascii="Arial" w:hAnsi="Arial" w:cs="Arial"/>
          <w:color w:val="222222"/>
          <w:shd w:val="clear" w:color="auto" w:fill="FFFFFF"/>
        </w:rPr>
        <w:t xml:space="preserve">2023 wird mit der Krankenhausreform </w:t>
      </w:r>
      <w:r w:rsidR="002E72F6">
        <w:rPr>
          <w:rFonts w:ascii="Arial" w:hAnsi="Arial" w:cs="Arial"/>
          <w:color w:val="222222"/>
          <w:shd w:val="clear" w:color="auto" w:fill="FFFFFF"/>
        </w:rPr>
        <w:t>die</w:t>
      </w:r>
      <w:r w:rsidR="00A133B7">
        <w:rPr>
          <w:rFonts w:ascii="Arial" w:hAnsi="Arial" w:cs="Arial"/>
          <w:color w:val="222222"/>
          <w:shd w:val="clear" w:color="auto" w:fill="FFFFFF"/>
        </w:rPr>
        <w:t xml:space="preserve"> zentrale </w:t>
      </w:r>
      <w:r w:rsidR="002E72F6">
        <w:rPr>
          <w:rFonts w:ascii="Arial" w:hAnsi="Arial" w:cs="Arial"/>
          <w:color w:val="222222"/>
          <w:shd w:val="clear" w:color="auto" w:fill="FFFFFF"/>
        </w:rPr>
        <w:t xml:space="preserve">Weiche </w:t>
      </w:r>
      <w:r w:rsidR="00A133B7">
        <w:rPr>
          <w:rFonts w:ascii="Arial" w:hAnsi="Arial" w:cs="Arial"/>
          <w:color w:val="222222"/>
          <w:shd w:val="clear" w:color="auto" w:fill="FFFFFF"/>
        </w:rPr>
        <w:t>für die zukünftige Gesundheits</w:t>
      </w:r>
      <w:r w:rsidR="002E72F6">
        <w:rPr>
          <w:rFonts w:ascii="Arial" w:hAnsi="Arial" w:cs="Arial"/>
          <w:color w:val="222222"/>
          <w:shd w:val="clear" w:color="auto" w:fill="FFFFFF"/>
        </w:rPr>
        <w:t>v</w:t>
      </w:r>
      <w:r w:rsidR="00A133B7">
        <w:rPr>
          <w:rFonts w:ascii="Arial" w:hAnsi="Arial" w:cs="Arial"/>
          <w:color w:val="222222"/>
          <w:shd w:val="clear" w:color="auto" w:fill="FFFFFF"/>
        </w:rPr>
        <w:t xml:space="preserve">ersorgung in Deutschland </w:t>
      </w:r>
      <w:r w:rsidR="002E72F6">
        <w:rPr>
          <w:rFonts w:ascii="Arial" w:hAnsi="Arial" w:cs="Arial"/>
          <w:color w:val="222222"/>
          <w:shd w:val="clear" w:color="auto" w:fill="FFFFFF"/>
        </w:rPr>
        <w:t>gestellt</w:t>
      </w:r>
      <w:r w:rsidR="00A133B7">
        <w:rPr>
          <w:rFonts w:ascii="Arial" w:hAnsi="Arial" w:cs="Arial"/>
          <w:color w:val="222222"/>
          <w:shd w:val="clear" w:color="auto" w:fill="FFFFFF"/>
        </w:rPr>
        <w:t xml:space="preserve">. </w:t>
      </w:r>
      <w:r w:rsidR="002E72F6">
        <w:rPr>
          <w:rFonts w:ascii="Arial" w:hAnsi="Arial" w:cs="Arial"/>
          <w:color w:val="222222"/>
          <w:shd w:val="clear" w:color="auto" w:fill="FFFFFF"/>
        </w:rPr>
        <w:t xml:space="preserve">Denn </w:t>
      </w:r>
      <w:r w:rsidR="00A133B7">
        <w:rPr>
          <w:rFonts w:ascii="Arial" w:hAnsi="Arial" w:cs="Arial"/>
          <w:color w:val="222222"/>
          <w:shd w:val="clear" w:color="auto" w:fill="FFFFFF"/>
        </w:rPr>
        <w:t>Krankenhäuser sind das verlässliche Rückgrat der Daseinsvorsorge und der Gesundheits</w:t>
      </w:r>
      <w:r w:rsidR="002E72F6">
        <w:rPr>
          <w:rFonts w:ascii="Arial" w:hAnsi="Arial" w:cs="Arial"/>
          <w:color w:val="222222"/>
          <w:shd w:val="clear" w:color="auto" w:fill="FFFFFF"/>
        </w:rPr>
        <w:t>v</w:t>
      </w:r>
      <w:r w:rsidR="00A133B7">
        <w:rPr>
          <w:rFonts w:ascii="Arial" w:hAnsi="Arial" w:cs="Arial"/>
          <w:color w:val="222222"/>
          <w:shd w:val="clear" w:color="auto" w:fill="FFFFFF"/>
        </w:rPr>
        <w:t>ersorgung in Deutschland. Eine umfassende Reform</w:t>
      </w:r>
      <w:r w:rsidR="002908EB">
        <w:rPr>
          <w:rFonts w:ascii="Arial" w:hAnsi="Arial" w:cs="Arial"/>
          <w:color w:val="222222"/>
          <w:shd w:val="clear" w:color="auto" w:fill="FFFFFF"/>
        </w:rPr>
        <w:t xml:space="preserve"> mit nach</w:t>
      </w:r>
      <w:r w:rsidR="00E56AD5">
        <w:rPr>
          <w:rFonts w:ascii="Arial" w:hAnsi="Arial" w:cs="Arial"/>
          <w:color w:val="222222"/>
          <w:shd w:val="clear" w:color="auto" w:fill="FFFFFF"/>
        </w:rPr>
        <w:t>h</w:t>
      </w:r>
      <w:r w:rsidR="002908EB">
        <w:rPr>
          <w:rFonts w:ascii="Arial" w:hAnsi="Arial" w:cs="Arial"/>
          <w:color w:val="222222"/>
          <w:shd w:val="clear" w:color="auto" w:fill="FFFFFF"/>
        </w:rPr>
        <w:t>altigen Verbesserungen bei den Rahmenbedingungen für die Krankenhäuser</w:t>
      </w:r>
      <w:r w:rsidR="00A133B7">
        <w:rPr>
          <w:rFonts w:ascii="Arial" w:hAnsi="Arial" w:cs="Arial"/>
          <w:color w:val="222222"/>
          <w:shd w:val="clear" w:color="auto" w:fill="FFFFFF"/>
        </w:rPr>
        <w:t xml:space="preserve"> </w:t>
      </w:r>
      <w:r w:rsidR="009B7CB2">
        <w:rPr>
          <w:rFonts w:ascii="Arial" w:hAnsi="Arial" w:cs="Arial"/>
          <w:color w:val="222222"/>
          <w:shd w:val="clear" w:color="auto" w:fill="FFFFFF"/>
        </w:rPr>
        <w:t>sei</w:t>
      </w:r>
      <w:r w:rsidR="00A133B7">
        <w:rPr>
          <w:rFonts w:ascii="Arial" w:hAnsi="Arial" w:cs="Arial"/>
          <w:color w:val="222222"/>
          <w:shd w:val="clear" w:color="auto" w:fill="FFFFFF"/>
        </w:rPr>
        <w:t xml:space="preserve"> </w:t>
      </w:r>
      <w:r w:rsidR="002E72F6">
        <w:rPr>
          <w:rFonts w:ascii="Arial" w:hAnsi="Arial" w:cs="Arial"/>
          <w:color w:val="222222"/>
          <w:shd w:val="clear" w:color="auto" w:fill="FFFFFF"/>
        </w:rPr>
        <w:t>zwingend erforderlich</w:t>
      </w:r>
      <w:r w:rsidR="009B7CB2">
        <w:rPr>
          <w:rFonts w:ascii="Arial" w:hAnsi="Arial" w:cs="Arial"/>
          <w:color w:val="222222"/>
          <w:shd w:val="clear" w:color="auto" w:fill="FFFFFF"/>
        </w:rPr>
        <w:t>,</w:t>
      </w:r>
      <w:r w:rsidR="002E72F6">
        <w:rPr>
          <w:rFonts w:ascii="Arial" w:hAnsi="Arial" w:cs="Arial"/>
          <w:color w:val="222222"/>
          <w:shd w:val="clear" w:color="auto" w:fill="FFFFFF"/>
        </w:rPr>
        <w:t xml:space="preserve"> </w:t>
      </w:r>
      <w:r w:rsidR="00262DC0">
        <w:rPr>
          <w:rFonts w:ascii="Arial" w:hAnsi="Arial" w:cs="Arial"/>
          <w:color w:val="222222"/>
          <w:shd w:val="clear" w:color="auto" w:fill="FFFFFF"/>
        </w:rPr>
        <w:t>erklärt</w:t>
      </w:r>
      <w:r w:rsidR="00C21B91">
        <w:rPr>
          <w:rFonts w:ascii="Arial" w:hAnsi="Arial" w:cs="Arial"/>
          <w:color w:val="222222"/>
          <w:shd w:val="clear" w:color="auto" w:fill="FFFFFF"/>
        </w:rPr>
        <w:t>e</w:t>
      </w:r>
      <w:r w:rsidR="002E72F6">
        <w:rPr>
          <w:rFonts w:ascii="Arial" w:hAnsi="Arial" w:cs="Arial"/>
          <w:color w:val="222222"/>
          <w:shd w:val="clear" w:color="auto" w:fill="FFFFFF"/>
        </w:rPr>
        <w:t xml:space="preserve"> </w:t>
      </w:r>
      <w:r w:rsidR="00262DC0">
        <w:rPr>
          <w:rFonts w:ascii="Arial" w:hAnsi="Arial" w:cs="Arial"/>
          <w:color w:val="222222"/>
          <w:shd w:val="clear" w:color="auto" w:fill="FFFFFF"/>
        </w:rPr>
        <w:t xml:space="preserve">Dr. Gerald Gaß, </w:t>
      </w:r>
      <w:r w:rsidR="00262DC0">
        <w:rPr>
          <w:rFonts w:ascii="Arial" w:eastAsia="Times New Roman" w:hAnsi="Arial" w:cs="Arial"/>
          <w:bCs/>
          <w:lang w:eastAsia="de-DE"/>
        </w:rPr>
        <w:t xml:space="preserve">Vorstandsvorsitzender </w:t>
      </w:r>
      <w:r w:rsidR="009B7CB2">
        <w:rPr>
          <w:rFonts w:ascii="Arial" w:eastAsia="Times New Roman" w:hAnsi="Arial" w:cs="Arial"/>
          <w:bCs/>
          <w:lang w:eastAsia="de-DE"/>
        </w:rPr>
        <w:t>der</w:t>
      </w:r>
      <w:r w:rsidR="00262DC0">
        <w:rPr>
          <w:rFonts w:ascii="Arial" w:eastAsia="Times New Roman" w:hAnsi="Arial" w:cs="Arial"/>
          <w:bCs/>
          <w:lang w:eastAsia="de-DE"/>
        </w:rPr>
        <w:t xml:space="preserve"> </w:t>
      </w:r>
      <w:r w:rsidR="002E72F6">
        <w:rPr>
          <w:rFonts w:ascii="Arial" w:eastAsia="Times New Roman" w:hAnsi="Arial" w:cs="Arial"/>
          <w:bCs/>
          <w:lang w:eastAsia="de-DE"/>
        </w:rPr>
        <w:t>Deutsche</w:t>
      </w:r>
      <w:r w:rsidR="009B7CB2">
        <w:rPr>
          <w:rFonts w:ascii="Arial" w:eastAsia="Times New Roman" w:hAnsi="Arial" w:cs="Arial"/>
          <w:bCs/>
          <w:lang w:eastAsia="de-DE"/>
        </w:rPr>
        <w:t>n</w:t>
      </w:r>
      <w:r w:rsidR="002E72F6">
        <w:rPr>
          <w:rFonts w:ascii="Arial" w:eastAsia="Times New Roman" w:hAnsi="Arial" w:cs="Arial"/>
          <w:bCs/>
          <w:lang w:eastAsia="de-DE"/>
        </w:rPr>
        <w:t xml:space="preserve"> Krankenhausgesellschaft (DKG)</w:t>
      </w:r>
      <w:r w:rsidR="00262DC0" w:rsidRPr="00262DC0">
        <w:rPr>
          <w:rFonts w:ascii="Arial" w:eastAsia="Times New Roman" w:hAnsi="Arial" w:cs="Arial"/>
          <w:bCs/>
          <w:lang w:eastAsia="de-DE"/>
        </w:rPr>
        <w:t xml:space="preserve"> </w:t>
      </w:r>
      <w:r w:rsidR="00262DC0">
        <w:rPr>
          <w:rFonts w:ascii="Arial" w:eastAsia="Times New Roman" w:hAnsi="Arial" w:cs="Arial"/>
          <w:bCs/>
          <w:lang w:eastAsia="de-DE"/>
        </w:rPr>
        <w:t>am Dienstag auf einer Pressekonferenz in Berlin, bei der der Verband seine gesundheitspolitischen Erwartungen für das Jahr 2023 vorstellte</w:t>
      </w:r>
      <w:r w:rsidR="008B4069">
        <w:rPr>
          <w:rFonts w:ascii="Arial" w:eastAsia="Times New Roman" w:hAnsi="Arial" w:cs="Arial"/>
          <w:bCs/>
          <w:lang w:eastAsia="de-DE"/>
        </w:rPr>
        <w:t>.</w:t>
      </w:r>
      <w:r w:rsidR="002E72F6">
        <w:rPr>
          <w:rFonts w:ascii="Arial" w:hAnsi="Arial" w:cs="Arial"/>
          <w:color w:val="222222"/>
          <w:shd w:val="clear" w:color="auto" w:fill="FFFFFF"/>
        </w:rPr>
        <w:t xml:space="preserve"> „</w:t>
      </w:r>
      <w:r w:rsidR="00A133B7">
        <w:rPr>
          <w:rFonts w:ascii="Arial" w:hAnsi="Arial" w:cs="Arial"/>
          <w:color w:val="222222"/>
          <w:shd w:val="clear" w:color="auto" w:fill="FFFFFF"/>
        </w:rPr>
        <w:t>Wir begrüßen</w:t>
      </w:r>
      <w:r w:rsidR="009B7CB2">
        <w:rPr>
          <w:rFonts w:ascii="Arial" w:hAnsi="Arial" w:cs="Arial"/>
          <w:color w:val="222222"/>
          <w:shd w:val="clear" w:color="auto" w:fill="FFFFFF"/>
        </w:rPr>
        <w:t>,</w:t>
      </w:r>
      <w:r w:rsidR="00A133B7">
        <w:rPr>
          <w:rFonts w:ascii="Arial" w:hAnsi="Arial" w:cs="Arial"/>
          <w:color w:val="222222"/>
          <w:shd w:val="clear" w:color="auto" w:fill="FFFFFF"/>
        </w:rPr>
        <w:t xml:space="preserve"> da</w:t>
      </w:r>
      <w:r w:rsidR="009B7CB2">
        <w:rPr>
          <w:rFonts w:ascii="Arial" w:hAnsi="Arial" w:cs="Arial"/>
          <w:color w:val="222222"/>
          <w:shd w:val="clear" w:color="auto" w:fill="FFFFFF"/>
        </w:rPr>
        <w:t>s</w:t>
      </w:r>
      <w:r w:rsidR="00A133B7">
        <w:rPr>
          <w:rFonts w:ascii="Arial" w:hAnsi="Arial" w:cs="Arial"/>
          <w:color w:val="222222"/>
          <w:shd w:val="clear" w:color="auto" w:fill="FFFFFF"/>
        </w:rPr>
        <w:t>s die Bund</w:t>
      </w:r>
      <w:r w:rsidR="002E72F6">
        <w:rPr>
          <w:rFonts w:ascii="Arial" w:hAnsi="Arial" w:cs="Arial"/>
          <w:color w:val="222222"/>
          <w:shd w:val="clear" w:color="auto" w:fill="FFFFFF"/>
        </w:rPr>
        <w:t>-L</w:t>
      </w:r>
      <w:r w:rsidR="00A133B7">
        <w:rPr>
          <w:rFonts w:ascii="Arial" w:hAnsi="Arial" w:cs="Arial"/>
          <w:color w:val="222222"/>
          <w:shd w:val="clear" w:color="auto" w:fill="FFFFFF"/>
        </w:rPr>
        <w:t>änder</w:t>
      </w:r>
      <w:r w:rsidR="009B7CB2">
        <w:rPr>
          <w:rFonts w:ascii="Arial" w:hAnsi="Arial" w:cs="Arial"/>
          <w:color w:val="222222"/>
          <w:shd w:val="clear" w:color="auto" w:fill="FFFFFF"/>
        </w:rPr>
        <w:t>-</w:t>
      </w:r>
      <w:r w:rsidR="00A133B7">
        <w:rPr>
          <w:rFonts w:ascii="Arial" w:hAnsi="Arial" w:cs="Arial"/>
          <w:color w:val="222222"/>
          <w:shd w:val="clear" w:color="auto" w:fill="FFFFFF"/>
        </w:rPr>
        <w:t xml:space="preserve">Arbeitsgruppe einen gemeinsamen Entwurf für die große Reform </w:t>
      </w:r>
      <w:r w:rsidR="002E72F6">
        <w:rPr>
          <w:rFonts w:ascii="Arial" w:hAnsi="Arial" w:cs="Arial"/>
          <w:color w:val="222222"/>
          <w:shd w:val="clear" w:color="auto" w:fill="FFFFFF"/>
        </w:rPr>
        <w:t xml:space="preserve">erarbeiten will und werden unsere </w:t>
      </w:r>
      <w:r w:rsidR="00A133B7">
        <w:rPr>
          <w:rFonts w:ascii="Arial" w:hAnsi="Arial" w:cs="Arial"/>
          <w:color w:val="222222"/>
          <w:shd w:val="clear" w:color="auto" w:fill="FFFFFF"/>
        </w:rPr>
        <w:t xml:space="preserve">eigenen Vorstellungen </w:t>
      </w:r>
      <w:r w:rsidR="002E72F6">
        <w:rPr>
          <w:rFonts w:ascii="Arial" w:hAnsi="Arial" w:cs="Arial"/>
          <w:color w:val="222222"/>
          <w:shd w:val="clear" w:color="auto" w:fill="FFFFFF"/>
        </w:rPr>
        <w:t>und Ideen einbringen</w:t>
      </w:r>
      <w:r w:rsidR="009B7CB2">
        <w:rPr>
          <w:rFonts w:ascii="Arial" w:hAnsi="Arial" w:cs="Arial"/>
          <w:color w:val="222222"/>
          <w:shd w:val="clear" w:color="auto" w:fill="FFFFFF"/>
        </w:rPr>
        <w:t>.</w:t>
      </w:r>
      <w:r w:rsidR="002E72F6">
        <w:rPr>
          <w:rFonts w:ascii="Arial" w:hAnsi="Arial" w:cs="Arial"/>
          <w:color w:val="222222"/>
          <w:shd w:val="clear" w:color="auto" w:fill="FFFFFF"/>
        </w:rPr>
        <w:t xml:space="preserve"> Eine Reform muss </w:t>
      </w:r>
      <w:r w:rsidR="00A133B7">
        <w:rPr>
          <w:rFonts w:ascii="Arial" w:hAnsi="Arial" w:cs="Arial"/>
          <w:color w:val="222222"/>
          <w:shd w:val="clear" w:color="auto" w:fill="FFFFFF"/>
        </w:rPr>
        <w:t>sich schlussendlich an de</w:t>
      </w:r>
      <w:r w:rsidR="009B7CB2">
        <w:rPr>
          <w:rFonts w:ascii="Arial" w:hAnsi="Arial" w:cs="Arial"/>
          <w:color w:val="222222"/>
          <w:shd w:val="clear" w:color="auto" w:fill="FFFFFF"/>
        </w:rPr>
        <w:t>m</w:t>
      </w:r>
      <w:r w:rsidR="00A133B7">
        <w:rPr>
          <w:rFonts w:ascii="Arial" w:hAnsi="Arial" w:cs="Arial"/>
          <w:color w:val="222222"/>
          <w:shd w:val="clear" w:color="auto" w:fill="FFFFFF"/>
        </w:rPr>
        <w:t xml:space="preserve"> Ziel</w:t>
      </w:r>
      <w:r w:rsidR="002E72F6">
        <w:rPr>
          <w:rFonts w:ascii="Arial" w:hAnsi="Arial" w:cs="Arial"/>
          <w:color w:val="222222"/>
          <w:shd w:val="clear" w:color="auto" w:fill="FFFFFF"/>
        </w:rPr>
        <w:t xml:space="preserve"> messen lassen</w:t>
      </w:r>
      <w:r w:rsidR="009B7CB2">
        <w:rPr>
          <w:rFonts w:ascii="Arial" w:hAnsi="Arial" w:cs="Arial"/>
          <w:color w:val="222222"/>
          <w:shd w:val="clear" w:color="auto" w:fill="FFFFFF"/>
        </w:rPr>
        <w:t>,</w:t>
      </w:r>
      <w:r w:rsidR="002E72F6">
        <w:rPr>
          <w:rFonts w:ascii="Arial" w:hAnsi="Arial" w:cs="Arial"/>
          <w:color w:val="222222"/>
          <w:shd w:val="clear" w:color="auto" w:fill="FFFFFF"/>
        </w:rPr>
        <w:t xml:space="preserve"> die </w:t>
      </w:r>
      <w:r w:rsidR="002908EB">
        <w:rPr>
          <w:rFonts w:ascii="Arial" w:hAnsi="Arial" w:cs="Arial"/>
          <w:color w:val="222222"/>
          <w:shd w:val="clear" w:color="auto" w:fill="FFFFFF"/>
        </w:rPr>
        <w:t>Gesundheitsv</w:t>
      </w:r>
      <w:r w:rsidR="002E72F6">
        <w:rPr>
          <w:rFonts w:ascii="Arial" w:hAnsi="Arial" w:cs="Arial"/>
          <w:color w:val="222222"/>
          <w:shd w:val="clear" w:color="auto" w:fill="FFFFFF"/>
        </w:rPr>
        <w:t xml:space="preserve">ersorgung </w:t>
      </w:r>
      <w:r w:rsidR="009B7CB2">
        <w:rPr>
          <w:rFonts w:ascii="Arial" w:hAnsi="Arial" w:cs="Arial"/>
          <w:color w:val="222222"/>
          <w:shd w:val="clear" w:color="auto" w:fill="FFFFFF"/>
        </w:rPr>
        <w:t>zu verbessern</w:t>
      </w:r>
      <w:r w:rsidR="002E72F6">
        <w:rPr>
          <w:rFonts w:ascii="Arial" w:hAnsi="Arial" w:cs="Arial"/>
          <w:color w:val="222222"/>
          <w:shd w:val="clear" w:color="auto" w:fill="FFFFFF"/>
        </w:rPr>
        <w:t xml:space="preserve">. </w:t>
      </w:r>
      <w:r w:rsidR="00A133B7">
        <w:rPr>
          <w:rFonts w:ascii="Arial" w:hAnsi="Arial" w:cs="Arial"/>
          <w:color w:val="222222"/>
          <w:shd w:val="clear" w:color="auto" w:fill="FFFFFF"/>
        </w:rPr>
        <w:t xml:space="preserve">Ziel muss </w:t>
      </w:r>
      <w:r w:rsidR="009B7CB2">
        <w:rPr>
          <w:rFonts w:ascii="Arial" w:hAnsi="Arial" w:cs="Arial"/>
          <w:color w:val="222222"/>
          <w:shd w:val="clear" w:color="auto" w:fill="FFFFFF"/>
        </w:rPr>
        <w:t xml:space="preserve">es </w:t>
      </w:r>
      <w:r w:rsidR="00A133B7">
        <w:rPr>
          <w:rFonts w:ascii="Arial" w:hAnsi="Arial" w:cs="Arial"/>
          <w:color w:val="222222"/>
          <w:shd w:val="clear" w:color="auto" w:fill="FFFFFF"/>
        </w:rPr>
        <w:t xml:space="preserve">sein, eine gute und ausgewogene </w:t>
      </w:r>
      <w:r w:rsidR="002E72F6">
        <w:rPr>
          <w:rFonts w:ascii="Arial" w:hAnsi="Arial" w:cs="Arial"/>
          <w:color w:val="222222"/>
          <w:shd w:val="clear" w:color="auto" w:fill="FFFFFF"/>
        </w:rPr>
        <w:t>Balance</w:t>
      </w:r>
      <w:r w:rsidR="00A133B7">
        <w:rPr>
          <w:rFonts w:ascii="Arial" w:hAnsi="Arial" w:cs="Arial"/>
          <w:color w:val="222222"/>
          <w:shd w:val="clear" w:color="auto" w:fill="FFFFFF"/>
        </w:rPr>
        <w:t xml:space="preserve"> zwischen Zentralisierung</w:t>
      </w:r>
      <w:r w:rsidR="002E72F6">
        <w:rPr>
          <w:rFonts w:ascii="Arial" w:hAnsi="Arial" w:cs="Arial"/>
          <w:color w:val="222222"/>
          <w:shd w:val="clear" w:color="auto" w:fill="FFFFFF"/>
        </w:rPr>
        <w:t xml:space="preserve"> und </w:t>
      </w:r>
      <w:r w:rsidR="00A133B7">
        <w:rPr>
          <w:rFonts w:ascii="Arial" w:hAnsi="Arial" w:cs="Arial"/>
          <w:color w:val="222222"/>
          <w:shd w:val="clear" w:color="auto" w:fill="FFFFFF"/>
        </w:rPr>
        <w:t xml:space="preserve">Wohnortnähe </w:t>
      </w:r>
      <w:r w:rsidR="002908EB">
        <w:rPr>
          <w:rFonts w:ascii="Arial" w:hAnsi="Arial" w:cs="Arial"/>
          <w:color w:val="222222"/>
          <w:shd w:val="clear" w:color="auto" w:fill="FFFFFF"/>
        </w:rPr>
        <w:t xml:space="preserve">bei den Krankenhausstandorten </w:t>
      </w:r>
      <w:r w:rsidR="00A133B7">
        <w:rPr>
          <w:rFonts w:ascii="Arial" w:hAnsi="Arial" w:cs="Arial"/>
          <w:color w:val="222222"/>
          <w:shd w:val="clear" w:color="auto" w:fill="FFFFFF"/>
        </w:rPr>
        <w:t xml:space="preserve">zu </w:t>
      </w:r>
      <w:r w:rsidR="009B7CB2">
        <w:rPr>
          <w:rFonts w:ascii="Arial" w:hAnsi="Arial" w:cs="Arial"/>
          <w:color w:val="222222"/>
          <w:shd w:val="clear" w:color="auto" w:fill="FFFFFF"/>
        </w:rPr>
        <w:t>schaffen</w:t>
      </w:r>
      <w:r w:rsidR="00A133B7">
        <w:rPr>
          <w:rFonts w:ascii="Arial" w:hAnsi="Arial" w:cs="Arial"/>
          <w:color w:val="222222"/>
          <w:shd w:val="clear" w:color="auto" w:fill="FFFFFF"/>
        </w:rPr>
        <w:t xml:space="preserve">. </w:t>
      </w:r>
      <w:r w:rsidR="00262DC0">
        <w:rPr>
          <w:rFonts w:ascii="Arial" w:hAnsi="Arial" w:cs="Arial"/>
          <w:color w:val="222222"/>
          <w:shd w:val="clear" w:color="auto" w:fill="FFFFFF"/>
        </w:rPr>
        <w:t>Ziel</w:t>
      </w:r>
      <w:r w:rsidR="002E72F6">
        <w:rPr>
          <w:rFonts w:ascii="Arial" w:hAnsi="Arial" w:cs="Arial"/>
          <w:color w:val="222222"/>
          <w:shd w:val="clear" w:color="auto" w:fill="FFFFFF"/>
        </w:rPr>
        <w:t xml:space="preserve"> muss auch sein, </w:t>
      </w:r>
      <w:r w:rsidR="00A133B7">
        <w:rPr>
          <w:rFonts w:ascii="Arial" w:hAnsi="Arial" w:cs="Arial"/>
          <w:color w:val="222222"/>
          <w:shd w:val="clear" w:color="auto" w:fill="FFFFFF"/>
        </w:rPr>
        <w:t>mehr Zeit für Patientinnen und Patienten</w:t>
      </w:r>
      <w:r w:rsidR="002E72F6">
        <w:rPr>
          <w:rFonts w:ascii="Arial" w:hAnsi="Arial" w:cs="Arial"/>
          <w:color w:val="222222"/>
          <w:shd w:val="clear" w:color="auto" w:fill="FFFFFF"/>
        </w:rPr>
        <w:t xml:space="preserve"> zu </w:t>
      </w:r>
      <w:r w:rsidR="002908EB">
        <w:rPr>
          <w:rFonts w:ascii="Arial" w:hAnsi="Arial" w:cs="Arial"/>
          <w:color w:val="222222"/>
          <w:shd w:val="clear" w:color="auto" w:fill="FFFFFF"/>
        </w:rPr>
        <w:t>gewinn</w:t>
      </w:r>
      <w:r w:rsidR="00262DC0">
        <w:rPr>
          <w:rFonts w:ascii="Arial" w:hAnsi="Arial" w:cs="Arial"/>
          <w:color w:val="222222"/>
          <w:shd w:val="clear" w:color="auto" w:fill="FFFFFF"/>
        </w:rPr>
        <w:t>en</w:t>
      </w:r>
      <w:r w:rsidR="00A133B7">
        <w:rPr>
          <w:rFonts w:ascii="Arial" w:hAnsi="Arial" w:cs="Arial"/>
          <w:color w:val="222222"/>
          <w:shd w:val="clear" w:color="auto" w:fill="FFFFFF"/>
        </w:rPr>
        <w:t>. Die</w:t>
      </w:r>
      <w:r w:rsidR="002E72F6">
        <w:rPr>
          <w:rFonts w:ascii="Arial" w:hAnsi="Arial" w:cs="Arial"/>
          <w:color w:val="222222"/>
          <w:shd w:val="clear" w:color="auto" w:fill="FFFFFF"/>
        </w:rPr>
        <w:t>s</w:t>
      </w:r>
      <w:r w:rsidR="00A133B7">
        <w:rPr>
          <w:rFonts w:ascii="Arial" w:hAnsi="Arial" w:cs="Arial"/>
          <w:color w:val="222222"/>
          <w:shd w:val="clear" w:color="auto" w:fill="FFFFFF"/>
        </w:rPr>
        <w:t xml:space="preserve"> </w:t>
      </w:r>
      <w:r w:rsidR="002908EB">
        <w:rPr>
          <w:rFonts w:ascii="Arial" w:hAnsi="Arial" w:cs="Arial"/>
          <w:color w:val="222222"/>
          <w:shd w:val="clear" w:color="auto" w:fill="FFFFFF"/>
        </w:rPr>
        <w:t>wird</w:t>
      </w:r>
      <w:r w:rsidR="00A133B7">
        <w:rPr>
          <w:rFonts w:ascii="Arial" w:hAnsi="Arial" w:cs="Arial"/>
          <w:color w:val="222222"/>
          <w:shd w:val="clear" w:color="auto" w:fill="FFFFFF"/>
        </w:rPr>
        <w:t xml:space="preserve"> nur durch</w:t>
      </w:r>
      <w:r w:rsidR="002908EB">
        <w:rPr>
          <w:rFonts w:ascii="Arial" w:hAnsi="Arial" w:cs="Arial"/>
          <w:color w:val="222222"/>
          <w:shd w:val="clear" w:color="auto" w:fill="FFFFFF"/>
        </w:rPr>
        <w:t xml:space="preserve"> konsequente</w:t>
      </w:r>
      <w:r w:rsidR="00A133B7">
        <w:rPr>
          <w:rFonts w:ascii="Arial" w:hAnsi="Arial" w:cs="Arial"/>
          <w:color w:val="222222"/>
          <w:shd w:val="clear" w:color="auto" w:fill="FFFFFF"/>
        </w:rPr>
        <w:t xml:space="preserve"> </w:t>
      </w:r>
      <w:r w:rsidR="002E72F6">
        <w:rPr>
          <w:rFonts w:ascii="Arial" w:hAnsi="Arial" w:cs="Arial"/>
          <w:color w:val="222222"/>
          <w:shd w:val="clear" w:color="auto" w:fill="FFFFFF"/>
        </w:rPr>
        <w:t>Der</w:t>
      </w:r>
      <w:r w:rsidR="00A133B7">
        <w:rPr>
          <w:rFonts w:ascii="Arial" w:hAnsi="Arial" w:cs="Arial"/>
          <w:color w:val="222222"/>
          <w:shd w:val="clear" w:color="auto" w:fill="FFFFFF"/>
        </w:rPr>
        <w:t xml:space="preserve">egulierung </w:t>
      </w:r>
      <w:r w:rsidR="002E72F6">
        <w:rPr>
          <w:rFonts w:ascii="Arial" w:hAnsi="Arial" w:cs="Arial"/>
          <w:color w:val="222222"/>
          <w:shd w:val="clear" w:color="auto" w:fill="FFFFFF"/>
        </w:rPr>
        <w:t xml:space="preserve">und </w:t>
      </w:r>
      <w:r w:rsidR="00262DC0">
        <w:rPr>
          <w:rFonts w:ascii="Arial" w:hAnsi="Arial" w:cs="Arial"/>
          <w:color w:val="222222"/>
          <w:shd w:val="clear" w:color="auto" w:fill="FFFFFF"/>
        </w:rPr>
        <w:t>Entbürokratisierung</w:t>
      </w:r>
      <w:r w:rsidR="00A133B7">
        <w:rPr>
          <w:rFonts w:ascii="Arial" w:hAnsi="Arial" w:cs="Arial"/>
          <w:color w:val="222222"/>
          <w:shd w:val="clear" w:color="auto" w:fill="FFFFFF"/>
        </w:rPr>
        <w:t xml:space="preserve"> möglich. </w:t>
      </w:r>
      <w:r w:rsidR="002E72F6">
        <w:rPr>
          <w:rFonts w:ascii="Arial" w:hAnsi="Arial" w:cs="Arial"/>
          <w:color w:val="222222"/>
          <w:shd w:val="clear" w:color="auto" w:fill="FFFFFF"/>
        </w:rPr>
        <w:t xml:space="preserve">Die </w:t>
      </w:r>
      <w:r w:rsidR="00A133B7">
        <w:rPr>
          <w:rFonts w:ascii="Arial" w:hAnsi="Arial" w:cs="Arial"/>
          <w:color w:val="222222"/>
          <w:shd w:val="clear" w:color="auto" w:fill="FFFFFF"/>
        </w:rPr>
        <w:t xml:space="preserve">ambulanten </w:t>
      </w:r>
      <w:r w:rsidR="002908EB">
        <w:rPr>
          <w:rFonts w:ascii="Arial" w:hAnsi="Arial" w:cs="Arial"/>
          <w:color w:val="222222"/>
          <w:shd w:val="clear" w:color="auto" w:fill="FFFFFF"/>
        </w:rPr>
        <w:t xml:space="preserve">Fähigkeiten </w:t>
      </w:r>
      <w:r w:rsidR="002E72F6">
        <w:rPr>
          <w:rFonts w:ascii="Arial" w:hAnsi="Arial" w:cs="Arial"/>
          <w:color w:val="222222"/>
          <w:shd w:val="clear" w:color="auto" w:fill="FFFFFF"/>
        </w:rPr>
        <w:t xml:space="preserve">der </w:t>
      </w:r>
      <w:r w:rsidR="00A133B7">
        <w:rPr>
          <w:rFonts w:ascii="Arial" w:hAnsi="Arial" w:cs="Arial"/>
          <w:color w:val="222222"/>
          <w:shd w:val="clear" w:color="auto" w:fill="FFFFFF"/>
        </w:rPr>
        <w:t>Kliniken müssen genutzt werden</w:t>
      </w:r>
      <w:r w:rsidR="009B7CB2">
        <w:rPr>
          <w:rFonts w:ascii="Arial" w:hAnsi="Arial" w:cs="Arial"/>
          <w:color w:val="222222"/>
          <w:shd w:val="clear" w:color="auto" w:fill="FFFFFF"/>
        </w:rPr>
        <w:t>,</w:t>
      </w:r>
      <w:r w:rsidR="00A133B7">
        <w:rPr>
          <w:rFonts w:ascii="Arial" w:hAnsi="Arial" w:cs="Arial"/>
          <w:color w:val="222222"/>
          <w:shd w:val="clear" w:color="auto" w:fill="FFFFFF"/>
        </w:rPr>
        <w:t xml:space="preserve"> </w:t>
      </w:r>
      <w:r w:rsidR="00262DC0">
        <w:rPr>
          <w:rFonts w:ascii="Arial" w:hAnsi="Arial" w:cs="Arial"/>
          <w:color w:val="222222"/>
          <w:shd w:val="clear" w:color="auto" w:fill="FFFFFF"/>
        </w:rPr>
        <w:t>um</w:t>
      </w:r>
      <w:r w:rsidR="009B7CB2">
        <w:rPr>
          <w:rFonts w:ascii="Arial" w:hAnsi="Arial" w:cs="Arial"/>
          <w:color w:val="222222"/>
          <w:shd w:val="clear" w:color="auto" w:fill="FFFFFF"/>
        </w:rPr>
        <w:t xml:space="preserve"> </w:t>
      </w:r>
      <w:r w:rsidR="002908EB">
        <w:rPr>
          <w:rFonts w:ascii="Arial" w:hAnsi="Arial" w:cs="Arial"/>
          <w:color w:val="222222"/>
          <w:shd w:val="clear" w:color="auto" w:fill="FFFFFF"/>
        </w:rPr>
        <w:t xml:space="preserve">den Patienten auch über die stationäre Versorgung hinaus </w:t>
      </w:r>
      <w:r w:rsidR="00A133B7">
        <w:rPr>
          <w:rFonts w:ascii="Arial" w:hAnsi="Arial" w:cs="Arial"/>
          <w:color w:val="222222"/>
          <w:shd w:val="clear" w:color="auto" w:fill="FFFFFF"/>
        </w:rPr>
        <w:t>neue klinisch</w:t>
      </w:r>
      <w:r w:rsidR="002908EB">
        <w:rPr>
          <w:rFonts w:ascii="Arial" w:hAnsi="Arial" w:cs="Arial"/>
          <w:color w:val="222222"/>
          <w:shd w:val="clear" w:color="auto" w:fill="FFFFFF"/>
        </w:rPr>
        <w:t>-</w:t>
      </w:r>
      <w:r w:rsidR="00A133B7">
        <w:rPr>
          <w:rFonts w:ascii="Arial" w:hAnsi="Arial" w:cs="Arial"/>
          <w:color w:val="222222"/>
          <w:shd w:val="clear" w:color="auto" w:fill="FFFFFF"/>
        </w:rPr>
        <w:t>ambulante Versorgungsangebote unterbreiten zu können</w:t>
      </w:r>
      <w:r w:rsidR="009B7CB2">
        <w:rPr>
          <w:rFonts w:ascii="Arial" w:hAnsi="Arial" w:cs="Arial"/>
          <w:color w:val="222222"/>
          <w:shd w:val="clear" w:color="auto" w:fill="FFFFFF"/>
        </w:rPr>
        <w:t>.</w:t>
      </w:r>
      <w:r w:rsidR="00A133B7">
        <w:rPr>
          <w:rFonts w:ascii="Arial" w:hAnsi="Arial" w:cs="Arial"/>
          <w:color w:val="222222"/>
          <w:shd w:val="clear" w:color="auto" w:fill="FFFFFF"/>
        </w:rPr>
        <w:t xml:space="preserve"> </w:t>
      </w:r>
      <w:r w:rsidR="002908EB">
        <w:rPr>
          <w:rFonts w:ascii="Arial" w:hAnsi="Arial" w:cs="Arial"/>
          <w:color w:val="222222"/>
          <w:shd w:val="clear" w:color="auto" w:fill="FFFFFF"/>
        </w:rPr>
        <w:t>Für all das</w:t>
      </w:r>
      <w:r w:rsidR="002E72F6">
        <w:rPr>
          <w:rFonts w:ascii="Arial" w:hAnsi="Arial" w:cs="Arial"/>
          <w:color w:val="222222"/>
          <w:shd w:val="clear" w:color="auto" w:fill="FFFFFF"/>
        </w:rPr>
        <w:t xml:space="preserve"> </w:t>
      </w:r>
      <w:r w:rsidR="00A133B7">
        <w:rPr>
          <w:rFonts w:ascii="Arial" w:hAnsi="Arial" w:cs="Arial"/>
          <w:color w:val="222222"/>
          <w:shd w:val="clear" w:color="auto" w:fill="FFFFFF"/>
        </w:rPr>
        <w:t xml:space="preserve">brauchen </w:t>
      </w:r>
      <w:r w:rsidR="00330088">
        <w:rPr>
          <w:rFonts w:ascii="Arial" w:hAnsi="Arial" w:cs="Arial"/>
          <w:color w:val="222222"/>
          <w:shd w:val="clear" w:color="auto" w:fill="FFFFFF"/>
        </w:rPr>
        <w:t xml:space="preserve">wir </w:t>
      </w:r>
      <w:r w:rsidR="002908EB">
        <w:rPr>
          <w:rFonts w:ascii="Arial" w:hAnsi="Arial" w:cs="Arial"/>
          <w:color w:val="222222"/>
          <w:shd w:val="clear" w:color="auto" w:fill="FFFFFF"/>
        </w:rPr>
        <w:t xml:space="preserve">eine </w:t>
      </w:r>
      <w:r w:rsidR="00A133B7">
        <w:rPr>
          <w:rFonts w:ascii="Arial" w:hAnsi="Arial" w:cs="Arial"/>
          <w:color w:val="222222"/>
          <w:shd w:val="clear" w:color="auto" w:fill="FFFFFF"/>
        </w:rPr>
        <w:t xml:space="preserve">moderne bauliche und medizinische Infrastruktur. Bei der Finanzierung müssen wir </w:t>
      </w:r>
      <w:r w:rsidR="002908EB">
        <w:rPr>
          <w:rFonts w:ascii="Arial" w:hAnsi="Arial" w:cs="Arial"/>
          <w:color w:val="222222"/>
          <w:shd w:val="clear" w:color="auto" w:fill="FFFFFF"/>
        </w:rPr>
        <w:t>wirklich den ökonomischen Druck reduzieren und zu einer fai</w:t>
      </w:r>
      <w:r w:rsidR="00B57769">
        <w:rPr>
          <w:rFonts w:ascii="Arial" w:hAnsi="Arial" w:cs="Arial"/>
          <w:color w:val="222222"/>
          <w:shd w:val="clear" w:color="auto" w:fill="FFFFFF"/>
        </w:rPr>
        <w:t>ren Refinanzierung der Kosten im Krankenhaus kommen. Wir brauchen keine befristeten Hilfspakete</w:t>
      </w:r>
      <w:r w:rsidR="006F2712">
        <w:rPr>
          <w:rFonts w:ascii="Arial" w:hAnsi="Arial" w:cs="Arial"/>
          <w:color w:val="222222"/>
          <w:shd w:val="clear" w:color="auto" w:fill="FFFFFF"/>
        </w:rPr>
        <w:t>,</w:t>
      </w:r>
      <w:r w:rsidR="00B57769">
        <w:rPr>
          <w:rFonts w:ascii="Arial" w:hAnsi="Arial" w:cs="Arial"/>
          <w:color w:val="222222"/>
          <w:shd w:val="clear" w:color="auto" w:fill="FFFFFF"/>
        </w:rPr>
        <w:t xml:space="preserve"> sondern dauerhafte angemessene Regelungen</w:t>
      </w:r>
      <w:r w:rsidR="009B7CB2">
        <w:rPr>
          <w:rFonts w:ascii="Arial" w:hAnsi="Arial" w:cs="Arial"/>
          <w:color w:val="222222"/>
          <w:shd w:val="clear" w:color="auto" w:fill="FFFFFF"/>
        </w:rPr>
        <w:t>.</w:t>
      </w:r>
      <w:r w:rsidR="00A133B7">
        <w:rPr>
          <w:rFonts w:ascii="Arial" w:hAnsi="Arial" w:cs="Arial"/>
          <w:color w:val="222222"/>
          <w:shd w:val="clear" w:color="auto" w:fill="FFFFFF"/>
        </w:rPr>
        <w:t xml:space="preserve"> </w:t>
      </w:r>
      <w:r w:rsidR="002E72F6">
        <w:rPr>
          <w:rFonts w:ascii="Arial" w:hAnsi="Arial" w:cs="Arial"/>
          <w:color w:val="222222"/>
          <w:shd w:val="clear" w:color="auto" w:fill="FFFFFF"/>
        </w:rPr>
        <w:t>Es bra</w:t>
      </w:r>
      <w:r w:rsidR="009B7CB2">
        <w:rPr>
          <w:rFonts w:ascii="Arial" w:hAnsi="Arial" w:cs="Arial"/>
          <w:color w:val="222222"/>
          <w:shd w:val="clear" w:color="auto" w:fill="FFFFFF"/>
        </w:rPr>
        <w:t>u</w:t>
      </w:r>
      <w:r w:rsidR="002E72F6">
        <w:rPr>
          <w:rFonts w:ascii="Arial" w:hAnsi="Arial" w:cs="Arial"/>
          <w:color w:val="222222"/>
          <w:shd w:val="clear" w:color="auto" w:fill="FFFFFF"/>
        </w:rPr>
        <w:t xml:space="preserve">cht eine </w:t>
      </w:r>
      <w:r w:rsidR="00262DC0">
        <w:rPr>
          <w:rFonts w:ascii="Arial" w:hAnsi="Arial" w:cs="Arial"/>
          <w:color w:val="222222"/>
          <w:shd w:val="clear" w:color="auto" w:fill="FFFFFF"/>
        </w:rPr>
        <w:t>faire</w:t>
      </w:r>
      <w:r w:rsidR="002E72F6">
        <w:rPr>
          <w:rFonts w:ascii="Arial" w:hAnsi="Arial" w:cs="Arial"/>
          <w:color w:val="222222"/>
          <w:shd w:val="clear" w:color="auto" w:fill="FFFFFF"/>
        </w:rPr>
        <w:t xml:space="preserve"> und nachhaltige </w:t>
      </w:r>
      <w:r w:rsidR="00A133B7">
        <w:rPr>
          <w:rFonts w:ascii="Arial" w:hAnsi="Arial" w:cs="Arial"/>
          <w:color w:val="222222"/>
          <w:shd w:val="clear" w:color="auto" w:fill="FFFFFF"/>
        </w:rPr>
        <w:t xml:space="preserve">Finanzierungsgrundlage. Wir wissen auch, dass </w:t>
      </w:r>
      <w:r w:rsidR="00B57769">
        <w:rPr>
          <w:rFonts w:ascii="Arial" w:hAnsi="Arial" w:cs="Arial"/>
          <w:color w:val="222222"/>
          <w:shd w:val="clear" w:color="auto" w:fill="FFFFFF"/>
        </w:rPr>
        <w:t xml:space="preserve">in diesem Reformprozess </w:t>
      </w:r>
      <w:r w:rsidR="002E72F6" w:rsidRPr="002E72F6">
        <w:rPr>
          <w:rFonts w:ascii="Arial" w:hAnsi="Arial" w:cs="Arial"/>
          <w:color w:val="222222"/>
          <w:shd w:val="clear" w:color="auto" w:fill="FFFFFF"/>
        </w:rPr>
        <w:t>stationäre Kapazitäten und Standorte durch Fusionen, Umwandlung und mehr ambulante Versorgung am Krankenhaus</w:t>
      </w:r>
      <w:r w:rsidR="002E72F6">
        <w:rPr>
          <w:rFonts w:ascii="Arial" w:hAnsi="Arial" w:cs="Arial"/>
          <w:color w:val="222222"/>
          <w:shd w:val="clear" w:color="auto" w:fill="FFFFFF"/>
        </w:rPr>
        <w:t xml:space="preserve"> </w:t>
      </w:r>
      <w:r w:rsidR="006F7729">
        <w:rPr>
          <w:rFonts w:ascii="Arial" w:hAnsi="Arial" w:cs="Arial"/>
          <w:color w:val="222222"/>
          <w:shd w:val="clear" w:color="auto" w:fill="FFFFFF"/>
        </w:rPr>
        <w:t>s</w:t>
      </w:r>
      <w:r w:rsidR="006F7729" w:rsidRPr="002E72F6">
        <w:rPr>
          <w:rFonts w:ascii="Arial" w:hAnsi="Arial" w:cs="Arial"/>
          <w:color w:val="222222"/>
          <w:shd w:val="clear" w:color="auto" w:fill="FFFFFF"/>
        </w:rPr>
        <w:t xml:space="preserve">chrittweise </w:t>
      </w:r>
      <w:r w:rsidR="00262DC0">
        <w:rPr>
          <w:rFonts w:ascii="Arial" w:hAnsi="Arial" w:cs="Arial"/>
          <w:color w:val="222222"/>
          <w:shd w:val="clear" w:color="auto" w:fill="FFFFFF"/>
        </w:rPr>
        <w:t>reduziert</w:t>
      </w:r>
      <w:r w:rsidR="002E72F6">
        <w:rPr>
          <w:rFonts w:ascii="Arial" w:hAnsi="Arial" w:cs="Arial"/>
          <w:color w:val="222222"/>
          <w:shd w:val="clear" w:color="auto" w:fill="FFFFFF"/>
        </w:rPr>
        <w:t xml:space="preserve"> werden. Diese</w:t>
      </w:r>
      <w:r w:rsidR="00B57769">
        <w:rPr>
          <w:rFonts w:ascii="Arial" w:hAnsi="Arial" w:cs="Arial"/>
          <w:color w:val="222222"/>
          <w:shd w:val="clear" w:color="auto" w:fill="FFFFFF"/>
        </w:rPr>
        <w:t>r Herausforderung stellen wir uns.</w:t>
      </w:r>
      <w:r w:rsidR="009B7CB2">
        <w:rPr>
          <w:rFonts w:ascii="Arial" w:hAnsi="Arial" w:cs="Arial"/>
          <w:color w:val="222222"/>
          <w:shd w:val="clear" w:color="auto" w:fill="FFFFFF"/>
        </w:rPr>
        <w:t>“</w:t>
      </w:r>
      <w:r w:rsidR="002E72F6">
        <w:rPr>
          <w:rFonts w:ascii="Arial" w:hAnsi="Arial" w:cs="Arial"/>
          <w:color w:val="222222"/>
          <w:shd w:val="clear" w:color="auto" w:fill="FFFFFF"/>
        </w:rPr>
        <w:t xml:space="preserve"> </w:t>
      </w:r>
      <w:r w:rsidR="00262DC0">
        <w:rPr>
          <w:rFonts w:ascii="Arial" w:eastAsia="Times New Roman" w:hAnsi="Arial" w:cs="Arial"/>
          <w:bCs/>
          <w:lang w:eastAsia="de-DE"/>
        </w:rPr>
        <w:t>so Gaß</w:t>
      </w:r>
      <w:r w:rsidR="009B7CB2">
        <w:rPr>
          <w:rFonts w:ascii="Arial" w:eastAsia="Times New Roman" w:hAnsi="Arial" w:cs="Arial"/>
          <w:bCs/>
          <w:lang w:eastAsia="de-DE"/>
        </w:rPr>
        <w:t>.</w:t>
      </w:r>
      <w:bookmarkStart w:id="0" w:name="_GoBack"/>
      <w:bookmarkEnd w:id="0"/>
    </w:p>
    <w:p w14:paraId="16074F9C" w14:textId="1B5755A8" w:rsidR="00B57769" w:rsidRDefault="00C649F3" w:rsidP="00C21B91">
      <w:pPr>
        <w:tabs>
          <w:tab w:val="num" w:pos="720"/>
        </w:tabs>
        <w:spacing w:line="340" w:lineRule="atLeast"/>
        <w:ind w:right="2268"/>
        <w:jc w:val="both"/>
        <w:rPr>
          <w:rFonts w:ascii="Arial" w:eastAsia="Times New Roman" w:hAnsi="Arial" w:cs="Arial"/>
          <w:bCs/>
          <w:lang w:eastAsia="de-DE"/>
        </w:rPr>
      </w:pPr>
      <w:r>
        <w:rPr>
          <w:rFonts w:ascii="Arial" w:eastAsia="Times New Roman" w:hAnsi="Arial" w:cs="Arial"/>
          <w:bCs/>
          <w:lang w:eastAsia="de-DE"/>
        </w:rPr>
        <w:lastRenderedPageBreak/>
        <w:t>„</w:t>
      </w:r>
      <w:r w:rsidR="00B57769">
        <w:rPr>
          <w:rFonts w:ascii="Arial" w:eastAsia="Times New Roman" w:hAnsi="Arial" w:cs="Arial"/>
          <w:bCs/>
          <w:lang w:eastAsia="de-DE"/>
        </w:rPr>
        <w:t xml:space="preserve">Gemeinsam mit dem Forschungsinstitut </w:t>
      </w:r>
      <w:proofErr w:type="spellStart"/>
      <w:r w:rsidR="00B57769">
        <w:rPr>
          <w:rFonts w:ascii="Arial" w:eastAsia="Times New Roman" w:hAnsi="Arial" w:cs="Arial"/>
          <w:bCs/>
          <w:lang w:eastAsia="de-DE"/>
        </w:rPr>
        <w:t>hcb</w:t>
      </w:r>
      <w:proofErr w:type="spellEnd"/>
      <w:r>
        <w:rPr>
          <w:rFonts w:ascii="Arial" w:eastAsia="Times New Roman" w:hAnsi="Arial" w:cs="Arial"/>
          <w:bCs/>
          <w:lang w:eastAsia="de-DE"/>
        </w:rPr>
        <w:t xml:space="preserve"> werden wir schon Anfang Februar eine datengestützte Auswirkungsanalyse zu den Ideen der Regierungskommission vorlegen. Diese Erkenntnisse sind fundamental um die Vorschläge mit Blick auf die zukünftige Patientenversorgung auch in der Bund-Länder-Arbeitsgruppe bewerten zu können“, kündigte Gaß an.</w:t>
      </w:r>
    </w:p>
    <w:p w14:paraId="2F0FCBD5" w14:textId="007DD465" w:rsidR="00A409D2" w:rsidRDefault="00A409D2" w:rsidP="00C21B91">
      <w:pPr>
        <w:tabs>
          <w:tab w:val="num" w:pos="720"/>
        </w:tabs>
        <w:spacing w:line="340" w:lineRule="atLeast"/>
        <w:ind w:right="2268"/>
        <w:jc w:val="both"/>
        <w:rPr>
          <w:rFonts w:ascii="Arial" w:eastAsia="Times New Roman" w:hAnsi="Arial" w:cs="Arial"/>
          <w:bCs/>
          <w:lang w:eastAsia="de-DE"/>
        </w:rPr>
      </w:pPr>
      <w:r>
        <w:rPr>
          <w:rFonts w:ascii="Arial" w:eastAsia="Times New Roman" w:hAnsi="Arial" w:cs="Arial"/>
          <w:bCs/>
          <w:lang w:eastAsia="de-DE"/>
        </w:rPr>
        <w:t>Aus Sicht der DKG hat sich Minister Lauterbach mit seinen plakativen Aussagen zur angekündigten Reform keinen Gefallen getan</w:t>
      </w:r>
      <w:r w:rsidR="00643396">
        <w:rPr>
          <w:rFonts w:ascii="Arial" w:eastAsia="Times New Roman" w:hAnsi="Arial" w:cs="Arial"/>
          <w:bCs/>
          <w:lang w:eastAsia="de-DE"/>
        </w:rPr>
        <w:t xml:space="preserve"> und einen konsensorientierten Reformprozess damit deutlich erschwert. „Ökonomischen Druck zu reduzieren ohne die offensichtlichen Finanzierungsdefizite zu beseitigen, eine</w:t>
      </w:r>
      <w:r w:rsidR="006F7729">
        <w:rPr>
          <w:rFonts w:ascii="Arial" w:eastAsia="Times New Roman" w:hAnsi="Arial" w:cs="Arial"/>
          <w:bCs/>
          <w:lang w:eastAsia="de-DE"/>
        </w:rPr>
        <w:t>n</w:t>
      </w:r>
      <w:r w:rsidR="00643396">
        <w:rPr>
          <w:rFonts w:ascii="Arial" w:eastAsia="Times New Roman" w:hAnsi="Arial" w:cs="Arial"/>
          <w:bCs/>
          <w:lang w:eastAsia="de-DE"/>
        </w:rPr>
        <w:t xml:space="preserve"> revolutionären Strukturwandel an</w:t>
      </w:r>
      <w:r w:rsidR="006F7729">
        <w:rPr>
          <w:rFonts w:ascii="Arial" w:eastAsia="Times New Roman" w:hAnsi="Arial" w:cs="Arial"/>
          <w:bCs/>
          <w:lang w:eastAsia="de-DE"/>
        </w:rPr>
        <w:t>zu</w:t>
      </w:r>
      <w:r w:rsidR="00643396">
        <w:rPr>
          <w:rFonts w:ascii="Arial" w:eastAsia="Times New Roman" w:hAnsi="Arial" w:cs="Arial"/>
          <w:bCs/>
          <w:lang w:eastAsia="de-DE"/>
        </w:rPr>
        <w:t>kündigen ohne ein Wort über die dafür notwendigen Investitionen</w:t>
      </w:r>
      <w:r w:rsidR="006F7729">
        <w:rPr>
          <w:rFonts w:ascii="Arial" w:eastAsia="Times New Roman" w:hAnsi="Arial" w:cs="Arial"/>
          <w:bCs/>
          <w:lang w:eastAsia="de-DE"/>
        </w:rPr>
        <w:t xml:space="preserve"> zu verlieren</w:t>
      </w:r>
      <w:r w:rsidR="00643396">
        <w:rPr>
          <w:rFonts w:ascii="Arial" w:eastAsia="Times New Roman" w:hAnsi="Arial" w:cs="Arial"/>
          <w:bCs/>
          <w:lang w:eastAsia="de-DE"/>
        </w:rPr>
        <w:t xml:space="preserve"> und seine unreflektierten Aussagen über billige Medizin im Krankenhaus, haben der Sache mehr geschadet als genützt“, so Gaß. </w:t>
      </w:r>
    </w:p>
    <w:p w14:paraId="3AB1E838" w14:textId="6D1491D9" w:rsidR="00727516" w:rsidRDefault="00262DC0" w:rsidP="00C21B91">
      <w:pPr>
        <w:tabs>
          <w:tab w:val="num" w:pos="720"/>
        </w:tabs>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DKG </w:t>
      </w:r>
      <w:r w:rsidR="00C21B91">
        <w:rPr>
          <w:rFonts w:ascii="Arial" w:eastAsia="Times New Roman" w:hAnsi="Arial" w:cs="Arial"/>
          <w:bCs/>
          <w:lang w:eastAsia="de-DE"/>
        </w:rPr>
        <w:t>wird der Bund-Länder</w:t>
      </w:r>
      <w:r w:rsidR="009B7CB2">
        <w:rPr>
          <w:rFonts w:ascii="Arial" w:eastAsia="Times New Roman" w:hAnsi="Arial" w:cs="Arial"/>
          <w:bCs/>
          <w:lang w:eastAsia="de-DE"/>
        </w:rPr>
        <w:t>-</w:t>
      </w:r>
      <w:r w:rsidR="00C21B91">
        <w:rPr>
          <w:rFonts w:ascii="Arial" w:eastAsia="Times New Roman" w:hAnsi="Arial" w:cs="Arial"/>
          <w:bCs/>
          <w:lang w:eastAsia="de-DE"/>
        </w:rPr>
        <w:t xml:space="preserve">Arbeitsgruppe </w:t>
      </w:r>
      <w:r w:rsidR="00B57769">
        <w:rPr>
          <w:rFonts w:ascii="Arial" w:eastAsia="Times New Roman" w:hAnsi="Arial" w:cs="Arial"/>
          <w:bCs/>
          <w:lang w:eastAsia="de-DE"/>
        </w:rPr>
        <w:t xml:space="preserve">als Antwort auf die Ideen der Regierungskommission </w:t>
      </w:r>
      <w:r w:rsidR="009B7CB2">
        <w:rPr>
          <w:rFonts w:ascii="Arial" w:eastAsia="Times New Roman" w:hAnsi="Arial" w:cs="Arial"/>
          <w:bCs/>
          <w:lang w:eastAsia="de-DE"/>
        </w:rPr>
        <w:t>in der</w:t>
      </w:r>
      <w:r w:rsidR="00C21B91">
        <w:rPr>
          <w:rFonts w:ascii="Arial" w:eastAsia="Times New Roman" w:hAnsi="Arial" w:cs="Arial"/>
          <w:bCs/>
          <w:lang w:eastAsia="de-DE"/>
        </w:rPr>
        <w:t xml:space="preserve"> ersten </w:t>
      </w:r>
      <w:r w:rsidR="009B7CB2">
        <w:rPr>
          <w:rFonts w:ascii="Arial" w:eastAsia="Times New Roman" w:hAnsi="Arial" w:cs="Arial"/>
          <w:bCs/>
          <w:lang w:eastAsia="de-DE"/>
        </w:rPr>
        <w:t>Februarh</w:t>
      </w:r>
      <w:r w:rsidR="00C21B91">
        <w:rPr>
          <w:rFonts w:ascii="Arial" w:eastAsia="Times New Roman" w:hAnsi="Arial" w:cs="Arial"/>
          <w:bCs/>
          <w:lang w:eastAsia="de-DE"/>
        </w:rPr>
        <w:t>älfte konkrete Vorschläge unterbreiten. „</w:t>
      </w:r>
      <w:r>
        <w:rPr>
          <w:rFonts w:ascii="Arial" w:eastAsia="Times New Roman" w:hAnsi="Arial" w:cs="Arial"/>
          <w:bCs/>
          <w:lang w:eastAsia="de-DE"/>
        </w:rPr>
        <w:t xml:space="preserve">Wir </w:t>
      </w:r>
      <w:r w:rsidR="00B57769">
        <w:rPr>
          <w:rFonts w:ascii="Arial" w:eastAsia="Times New Roman" w:hAnsi="Arial" w:cs="Arial"/>
          <w:bCs/>
          <w:lang w:eastAsia="de-DE"/>
        </w:rPr>
        <w:t xml:space="preserve">favorisieren </w:t>
      </w:r>
      <w:r>
        <w:rPr>
          <w:rFonts w:ascii="Arial" w:eastAsia="Times New Roman" w:hAnsi="Arial" w:cs="Arial"/>
          <w:bCs/>
          <w:lang w:eastAsia="de-DE"/>
        </w:rPr>
        <w:t>ein b</w:t>
      </w:r>
      <w:r w:rsidR="00C21B91" w:rsidRPr="00262DC0">
        <w:rPr>
          <w:rFonts w:ascii="Arial" w:eastAsia="Times New Roman" w:hAnsi="Arial" w:cs="Arial"/>
          <w:bCs/>
          <w:lang w:eastAsia="de-DE"/>
        </w:rPr>
        <w:t>undesweites Stufenkonzept mit grundsätzlicher Zuordnung von Leistungsgruppen</w:t>
      </w:r>
      <w:r>
        <w:rPr>
          <w:rFonts w:ascii="Arial" w:eastAsia="Times New Roman" w:hAnsi="Arial" w:cs="Arial"/>
          <w:bCs/>
          <w:lang w:eastAsia="de-DE"/>
        </w:rPr>
        <w:t xml:space="preserve"> als sinnvollen Ansatz für eine </w:t>
      </w:r>
      <w:r w:rsidR="00B57769">
        <w:rPr>
          <w:rFonts w:ascii="Arial" w:eastAsia="Times New Roman" w:hAnsi="Arial" w:cs="Arial"/>
          <w:bCs/>
          <w:lang w:eastAsia="de-DE"/>
        </w:rPr>
        <w:t>Landeskrankenhausplanung nach gemeinsamen, bundesweiten Maßstäben.</w:t>
      </w:r>
      <w:r>
        <w:rPr>
          <w:rFonts w:ascii="Arial" w:eastAsia="Times New Roman" w:hAnsi="Arial" w:cs="Arial"/>
          <w:bCs/>
          <w:lang w:eastAsia="de-DE"/>
        </w:rPr>
        <w:t xml:space="preserve"> Zentral, um ökonomischen Druck zu minimieren</w:t>
      </w:r>
      <w:r w:rsidR="009B7CB2">
        <w:rPr>
          <w:rFonts w:ascii="Arial" w:eastAsia="Times New Roman" w:hAnsi="Arial" w:cs="Arial"/>
          <w:bCs/>
          <w:lang w:eastAsia="de-DE"/>
        </w:rPr>
        <w:t>,</w:t>
      </w:r>
      <w:r>
        <w:rPr>
          <w:rFonts w:ascii="Arial" w:eastAsia="Times New Roman" w:hAnsi="Arial" w:cs="Arial"/>
          <w:bCs/>
          <w:lang w:eastAsia="de-DE"/>
        </w:rPr>
        <w:t xml:space="preserve"> ist eine d</w:t>
      </w:r>
      <w:r w:rsidR="00C21B91" w:rsidRPr="00262DC0">
        <w:rPr>
          <w:rFonts w:ascii="Arial" w:eastAsia="Times New Roman" w:hAnsi="Arial" w:cs="Arial"/>
          <w:bCs/>
          <w:lang w:eastAsia="de-DE"/>
        </w:rPr>
        <w:t>ifferenzierte fallzahlunabhängige Vorhaltefinanzierung</w:t>
      </w:r>
      <w:r>
        <w:rPr>
          <w:rFonts w:ascii="Arial" w:eastAsia="Times New Roman" w:hAnsi="Arial" w:cs="Arial"/>
          <w:bCs/>
          <w:lang w:eastAsia="de-DE"/>
        </w:rPr>
        <w:t xml:space="preserve">. Zu den Finanzierungsfragen gehört aber zuvorderst das Ende der strukturellen Unterfinanzierung. </w:t>
      </w:r>
      <w:r w:rsidR="00B57769">
        <w:rPr>
          <w:rFonts w:ascii="Arial" w:eastAsia="Times New Roman" w:hAnsi="Arial" w:cs="Arial"/>
          <w:bCs/>
          <w:lang w:eastAsia="de-DE"/>
        </w:rPr>
        <w:t>Um</w:t>
      </w:r>
      <w:r>
        <w:rPr>
          <w:rFonts w:ascii="Arial" w:eastAsia="Times New Roman" w:hAnsi="Arial" w:cs="Arial"/>
          <w:bCs/>
          <w:lang w:eastAsia="de-DE"/>
        </w:rPr>
        <w:t xml:space="preserve"> die Kliniken endlich für </w:t>
      </w:r>
      <w:r w:rsidR="00C21B91" w:rsidRPr="00262DC0">
        <w:rPr>
          <w:rFonts w:ascii="Arial" w:eastAsia="Times New Roman" w:hAnsi="Arial" w:cs="Arial"/>
          <w:bCs/>
          <w:lang w:eastAsia="de-DE"/>
        </w:rPr>
        <w:t xml:space="preserve">klinisch-ambulante Leistungen </w:t>
      </w:r>
      <w:r w:rsidR="00B57769">
        <w:rPr>
          <w:rFonts w:ascii="Arial" w:eastAsia="Times New Roman" w:hAnsi="Arial" w:cs="Arial"/>
          <w:bCs/>
          <w:lang w:eastAsia="de-DE"/>
        </w:rPr>
        <w:t xml:space="preserve">zu </w:t>
      </w:r>
      <w:r>
        <w:rPr>
          <w:rFonts w:ascii="Arial" w:eastAsia="Times New Roman" w:hAnsi="Arial" w:cs="Arial"/>
          <w:bCs/>
          <w:lang w:eastAsia="de-DE"/>
        </w:rPr>
        <w:t>öffnen</w:t>
      </w:r>
      <w:r w:rsidR="009B7CB2">
        <w:rPr>
          <w:rFonts w:ascii="Arial" w:eastAsia="Times New Roman" w:hAnsi="Arial" w:cs="Arial"/>
          <w:bCs/>
          <w:lang w:eastAsia="de-DE"/>
        </w:rPr>
        <w:t>,</w:t>
      </w:r>
      <w:r>
        <w:rPr>
          <w:rFonts w:ascii="Arial" w:eastAsia="Times New Roman" w:hAnsi="Arial" w:cs="Arial"/>
          <w:bCs/>
          <w:lang w:eastAsia="de-DE"/>
        </w:rPr>
        <w:t xml:space="preserve"> </w:t>
      </w:r>
      <w:r w:rsidR="00B57769">
        <w:rPr>
          <w:rFonts w:ascii="Arial" w:eastAsia="Times New Roman" w:hAnsi="Arial" w:cs="Arial"/>
          <w:bCs/>
          <w:lang w:eastAsia="de-DE"/>
        </w:rPr>
        <w:t>plädieren wir für</w:t>
      </w:r>
      <w:r>
        <w:rPr>
          <w:rFonts w:ascii="Arial" w:eastAsia="Times New Roman" w:hAnsi="Arial" w:cs="Arial"/>
          <w:bCs/>
          <w:lang w:eastAsia="de-DE"/>
        </w:rPr>
        <w:t xml:space="preserve"> eine </w:t>
      </w:r>
      <w:r w:rsidR="00C21B91" w:rsidRPr="00262DC0">
        <w:rPr>
          <w:rFonts w:ascii="Arial" w:eastAsia="Times New Roman" w:hAnsi="Arial" w:cs="Arial"/>
          <w:bCs/>
          <w:lang w:eastAsia="de-DE"/>
        </w:rPr>
        <w:t xml:space="preserve">Finanzierung </w:t>
      </w:r>
      <w:r w:rsidR="006F7729">
        <w:rPr>
          <w:rFonts w:ascii="Arial" w:eastAsia="Times New Roman" w:hAnsi="Arial" w:cs="Arial"/>
          <w:bCs/>
          <w:lang w:eastAsia="de-DE"/>
        </w:rPr>
        <w:t xml:space="preserve">dieser </w:t>
      </w:r>
      <w:r w:rsidR="00B57769">
        <w:rPr>
          <w:rFonts w:ascii="Arial" w:eastAsia="Times New Roman" w:hAnsi="Arial" w:cs="Arial"/>
          <w:bCs/>
          <w:lang w:eastAsia="de-DE"/>
        </w:rPr>
        <w:t xml:space="preserve">Leistungen </w:t>
      </w:r>
      <w:r w:rsidR="00C21B91" w:rsidRPr="00262DC0">
        <w:rPr>
          <w:rFonts w:ascii="Arial" w:eastAsia="Times New Roman" w:hAnsi="Arial" w:cs="Arial"/>
          <w:bCs/>
          <w:lang w:eastAsia="de-DE"/>
        </w:rPr>
        <w:t>über Hybrid-DRGs</w:t>
      </w:r>
      <w:r>
        <w:rPr>
          <w:rFonts w:ascii="Arial" w:eastAsia="Times New Roman" w:hAnsi="Arial" w:cs="Arial"/>
          <w:bCs/>
          <w:lang w:eastAsia="de-DE"/>
        </w:rPr>
        <w:t xml:space="preserve">. </w:t>
      </w:r>
      <w:r w:rsidR="00B57769">
        <w:rPr>
          <w:rFonts w:ascii="Arial" w:eastAsia="Times New Roman" w:hAnsi="Arial" w:cs="Arial"/>
          <w:bCs/>
          <w:lang w:eastAsia="de-DE"/>
        </w:rPr>
        <w:t>Die</w:t>
      </w:r>
      <w:r>
        <w:rPr>
          <w:rFonts w:ascii="Arial" w:eastAsia="Times New Roman" w:hAnsi="Arial" w:cs="Arial"/>
          <w:bCs/>
          <w:lang w:eastAsia="de-DE"/>
        </w:rPr>
        <w:t xml:space="preserve"> Bund-Länder</w:t>
      </w:r>
      <w:r w:rsidR="009B7CB2">
        <w:rPr>
          <w:rFonts w:ascii="Arial" w:eastAsia="Times New Roman" w:hAnsi="Arial" w:cs="Arial"/>
          <w:bCs/>
          <w:lang w:eastAsia="de-DE"/>
        </w:rPr>
        <w:t>-</w:t>
      </w:r>
      <w:r w:rsidR="00B57769">
        <w:rPr>
          <w:rFonts w:ascii="Arial" w:eastAsia="Times New Roman" w:hAnsi="Arial" w:cs="Arial"/>
          <w:bCs/>
          <w:lang w:eastAsia="de-DE"/>
        </w:rPr>
        <w:t xml:space="preserve">Arbeitsgruppe </w:t>
      </w:r>
      <w:r>
        <w:rPr>
          <w:rFonts w:ascii="Arial" w:eastAsia="Times New Roman" w:hAnsi="Arial" w:cs="Arial"/>
          <w:bCs/>
          <w:lang w:eastAsia="de-DE"/>
        </w:rPr>
        <w:t>m</w:t>
      </w:r>
      <w:r w:rsidR="00B57769">
        <w:rPr>
          <w:rFonts w:ascii="Arial" w:eastAsia="Times New Roman" w:hAnsi="Arial" w:cs="Arial"/>
          <w:bCs/>
          <w:lang w:eastAsia="de-DE"/>
        </w:rPr>
        <w:t>uss</w:t>
      </w:r>
      <w:r>
        <w:rPr>
          <w:rFonts w:ascii="Arial" w:eastAsia="Times New Roman" w:hAnsi="Arial" w:cs="Arial"/>
          <w:bCs/>
          <w:lang w:eastAsia="de-DE"/>
        </w:rPr>
        <w:t xml:space="preserve"> sich auch den Investitionsfragen stellen. Die seit Jahrzehnten herrschende Unterfinanzierung in diesem Bereich muss enden</w:t>
      </w:r>
      <w:r w:rsidR="009B7CB2">
        <w:rPr>
          <w:rFonts w:ascii="Arial" w:eastAsia="Times New Roman" w:hAnsi="Arial" w:cs="Arial"/>
          <w:bCs/>
          <w:lang w:eastAsia="de-DE"/>
        </w:rPr>
        <w:t>.</w:t>
      </w:r>
      <w:r>
        <w:rPr>
          <w:rFonts w:ascii="Arial" w:eastAsia="Times New Roman" w:hAnsi="Arial" w:cs="Arial"/>
          <w:bCs/>
          <w:lang w:eastAsia="de-DE"/>
        </w:rPr>
        <w:t xml:space="preserve"> </w:t>
      </w:r>
      <w:r w:rsidR="009B7CB2">
        <w:rPr>
          <w:rFonts w:ascii="Arial" w:eastAsia="Times New Roman" w:hAnsi="Arial" w:cs="Arial"/>
          <w:bCs/>
          <w:lang w:eastAsia="de-DE"/>
        </w:rPr>
        <w:t>W</w:t>
      </w:r>
      <w:r>
        <w:rPr>
          <w:rFonts w:ascii="Arial" w:eastAsia="Times New Roman" w:hAnsi="Arial" w:cs="Arial"/>
          <w:bCs/>
          <w:lang w:eastAsia="de-DE"/>
        </w:rPr>
        <w:t>ir ford</w:t>
      </w:r>
      <w:r w:rsidR="00C21B91">
        <w:rPr>
          <w:rFonts w:ascii="Arial" w:eastAsia="Times New Roman" w:hAnsi="Arial" w:cs="Arial"/>
          <w:bCs/>
          <w:lang w:eastAsia="de-DE"/>
        </w:rPr>
        <w:t>ern</w:t>
      </w:r>
      <w:r>
        <w:rPr>
          <w:rFonts w:ascii="Arial" w:eastAsia="Times New Roman" w:hAnsi="Arial" w:cs="Arial"/>
          <w:bCs/>
          <w:lang w:eastAsia="de-DE"/>
        </w:rPr>
        <w:t xml:space="preserve"> </w:t>
      </w:r>
      <w:r w:rsidR="00C21B91">
        <w:rPr>
          <w:rFonts w:ascii="Arial" w:eastAsia="Times New Roman" w:hAnsi="Arial" w:cs="Arial"/>
          <w:bCs/>
          <w:lang w:eastAsia="de-DE"/>
        </w:rPr>
        <w:t xml:space="preserve">deshalb einen </w:t>
      </w:r>
      <w:r w:rsidR="00C21B91" w:rsidRPr="00262DC0">
        <w:rPr>
          <w:rFonts w:ascii="Arial" w:eastAsia="Times New Roman" w:hAnsi="Arial" w:cs="Arial"/>
          <w:bCs/>
          <w:lang w:eastAsia="de-DE"/>
        </w:rPr>
        <w:t>Investitionsfond</w:t>
      </w:r>
      <w:r w:rsidR="00C929D7">
        <w:rPr>
          <w:rFonts w:ascii="Arial" w:eastAsia="Times New Roman" w:hAnsi="Arial" w:cs="Arial"/>
          <w:bCs/>
          <w:lang w:eastAsia="de-DE"/>
        </w:rPr>
        <w:t>s</w:t>
      </w:r>
      <w:r w:rsidR="006F2712">
        <w:rPr>
          <w:rFonts w:ascii="Arial" w:eastAsia="Times New Roman" w:hAnsi="Arial" w:cs="Arial"/>
          <w:bCs/>
          <w:lang w:eastAsia="de-DE"/>
        </w:rPr>
        <w:t>,</w:t>
      </w:r>
      <w:r w:rsidR="00B57769">
        <w:rPr>
          <w:rFonts w:ascii="Arial" w:eastAsia="Times New Roman" w:hAnsi="Arial" w:cs="Arial"/>
          <w:bCs/>
          <w:lang w:eastAsia="de-DE"/>
        </w:rPr>
        <w:t xml:space="preserve"> aus dem zunächst der politisch gewollte Strukturwandel und darüber hinaus die Modernisierung und CO2-Neutralität der Krankenhäuser finanziert wird</w:t>
      </w:r>
      <w:r>
        <w:rPr>
          <w:rFonts w:ascii="Arial" w:eastAsia="Times New Roman" w:hAnsi="Arial" w:cs="Arial"/>
          <w:bCs/>
          <w:lang w:eastAsia="de-DE"/>
        </w:rPr>
        <w:t>.</w:t>
      </w:r>
      <w:r w:rsidR="00C21B91">
        <w:rPr>
          <w:rFonts w:ascii="Arial" w:eastAsia="Times New Roman" w:hAnsi="Arial" w:cs="Arial"/>
          <w:bCs/>
          <w:lang w:eastAsia="de-DE"/>
        </w:rPr>
        <w:t xml:space="preserve"> Zudem werden wir konkrete Vorschläge zur </w:t>
      </w:r>
      <w:r w:rsidR="00C21B91" w:rsidRPr="00262DC0">
        <w:rPr>
          <w:rFonts w:ascii="Arial" w:eastAsia="Times New Roman" w:hAnsi="Arial" w:cs="Arial"/>
          <w:bCs/>
          <w:lang w:eastAsia="de-DE"/>
        </w:rPr>
        <w:t>Deregulierung und Entbürokratisierung</w:t>
      </w:r>
      <w:r w:rsidR="00C21B91">
        <w:rPr>
          <w:rFonts w:ascii="Arial" w:eastAsia="Times New Roman" w:hAnsi="Arial" w:cs="Arial"/>
          <w:bCs/>
          <w:lang w:eastAsia="de-DE"/>
        </w:rPr>
        <w:t xml:space="preserve"> einbringen“</w:t>
      </w:r>
      <w:r w:rsidR="004D7134">
        <w:rPr>
          <w:rFonts w:ascii="Arial" w:eastAsia="Times New Roman" w:hAnsi="Arial" w:cs="Arial"/>
          <w:bCs/>
          <w:lang w:eastAsia="de-DE"/>
        </w:rPr>
        <w:t xml:space="preserve">, erklärt DKG-Vorstand Gaß. </w:t>
      </w:r>
    </w:p>
    <w:p w14:paraId="6D2E032D" w14:textId="1CC34FB9" w:rsidR="00E81386" w:rsidRDefault="00262DC0"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w:t>
      </w:r>
      <w:r w:rsidR="00C21B91">
        <w:rPr>
          <w:rFonts w:ascii="Arial" w:eastAsia="Times New Roman" w:hAnsi="Arial" w:cs="Arial"/>
          <w:bCs/>
          <w:lang w:eastAsia="de-DE"/>
        </w:rPr>
        <w:t xml:space="preserve">Reformanstrengungen treffen </w:t>
      </w:r>
      <w:r>
        <w:rPr>
          <w:rFonts w:ascii="Arial" w:eastAsia="Times New Roman" w:hAnsi="Arial" w:cs="Arial"/>
          <w:bCs/>
          <w:lang w:eastAsia="de-DE"/>
        </w:rPr>
        <w:t>die Klinik</w:t>
      </w:r>
      <w:r w:rsidR="00C21B91">
        <w:rPr>
          <w:rFonts w:ascii="Arial" w:eastAsia="Times New Roman" w:hAnsi="Arial" w:cs="Arial"/>
          <w:bCs/>
          <w:lang w:eastAsia="de-DE"/>
        </w:rPr>
        <w:t>en</w:t>
      </w:r>
      <w:r>
        <w:rPr>
          <w:rFonts w:ascii="Arial" w:eastAsia="Times New Roman" w:hAnsi="Arial" w:cs="Arial"/>
          <w:bCs/>
          <w:lang w:eastAsia="de-DE"/>
        </w:rPr>
        <w:t xml:space="preserve"> in schweren </w:t>
      </w:r>
      <w:r w:rsidR="00C21B91">
        <w:rPr>
          <w:rFonts w:ascii="Arial" w:eastAsia="Times New Roman" w:hAnsi="Arial" w:cs="Arial"/>
          <w:bCs/>
          <w:lang w:eastAsia="de-DE"/>
        </w:rPr>
        <w:t>Zeiten</w:t>
      </w:r>
      <w:r>
        <w:rPr>
          <w:rFonts w:ascii="Arial" w:eastAsia="Times New Roman" w:hAnsi="Arial" w:cs="Arial"/>
          <w:bCs/>
          <w:lang w:eastAsia="de-DE"/>
        </w:rPr>
        <w:t xml:space="preserve">. </w:t>
      </w:r>
      <w:r w:rsidR="00E81386">
        <w:rPr>
          <w:rFonts w:ascii="Arial" w:eastAsia="Times New Roman" w:hAnsi="Arial" w:cs="Arial"/>
          <w:bCs/>
          <w:lang w:eastAsia="de-DE"/>
        </w:rPr>
        <w:t>Corona</w:t>
      </w:r>
      <w:r w:rsidR="00476379">
        <w:rPr>
          <w:rFonts w:ascii="Arial" w:eastAsia="Times New Roman" w:hAnsi="Arial" w:cs="Arial"/>
          <w:bCs/>
          <w:lang w:eastAsia="de-DE"/>
        </w:rPr>
        <w:t xml:space="preserve">, RSV- und Grippewelle haben die Krankenhäuser 2022 stark belastet. </w:t>
      </w:r>
      <w:r w:rsidR="00DE3149">
        <w:rPr>
          <w:rFonts w:ascii="Arial" w:eastAsia="Times New Roman" w:hAnsi="Arial" w:cs="Arial"/>
          <w:bCs/>
          <w:lang w:eastAsia="de-DE"/>
        </w:rPr>
        <w:t xml:space="preserve">Wieder einmal ist deutlich geworden, dass Krankenhausversorgung stark vom Fachkräftemangel in der Pflege abhängig ist. „Wir müssen akzeptieren, dass wir das Personalproblem in der Pflege kurzfristig nicht lösen können. Umso wichtiger ist es, dass wir mit Reformen die wenigen Mitarbeiterinnen und Mitarbeiter kräfteschonend und zielgerichtet einsetzen. Das Pflegepersonalentlastungsgesetz konnte in diesem Sinne kurzfristig keine </w:t>
      </w:r>
      <w:r w:rsidR="00DE3149">
        <w:rPr>
          <w:rFonts w:ascii="Arial" w:eastAsia="Times New Roman" w:hAnsi="Arial" w:cs="Arial"/>
          <w:bCs/>
          <w:lang w:eastAsia="de-DE"/>
        </w:rPr>
        <w:lastRenderedPageBreak/>
        <w:t>Verbesserung bringen“, erklärt Gaß. Die nur langsam voranschreitende Digitalisierung</w:t>
      </w:r>
      <w:r w:rsidR="00747405">
        <w:rPr>
          <w:rFonts w:ascii="Arial" w:eastAsia="Times New Roman" w:hAnsi="Arial" w:cs="Arial"/>
          <w:bCs/>
          <w:lang w:eastAsia="de-DE"/>
        </w:rPr>
        <w:t xml:space="preserve"> </w:t>
      </w:r>
      <w:r w:rsidR="00C649F3">
        <w:rPr>
          <w:rFonts w:ascii="Arial" w:eastAsia="Times New Roman" w:hAnsi="Arial" w:cs="Arial"/>
          <w:bCs/>
          <w:lang w:eastAsia="de-DE"/>
        </w:rPr>
        <w:t xml:space="preserve">wird </w:t>
      </w:r>
      <w:r w:rsidR="00747405">
        <w:rPr>
          <w:rFonts w:ascii="Arial" w:eastAsia="Times New Roman" w:hAnsi="Arial" w:cs="Arial"/>
          <w:bCs/>
          <w:lang w:eastAsia="de-DE"/>
        </w:rPr>
        <w:t xml:space="preserve">die Beschäftigten ebenfalls noch nicht entlasten. 2022 war auch das Jahr der Medikamentenknappheit. Aufgrund der Liefer- und Produktionsstrukturen wird das Problem auch im kommenden Jahr bestehen bleiben. </w:t>
      </w:r>
    </w:p>
    <w:p w14:paraId="3B42AC2C" w14:textId="09559DAC" w:rsidR="00747405" w:rsidRDefault="00747405"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Vor allem aber hat die Kombination aus Inflation und durch Corona stark gesunkene Fallzahlen den Krankenhäusern zu schaffen gemacht. Die Bundesregierung hat hier bereits Schritte eingeleitet, die wir aus Sicht der Krankenhäuser begrüßen: Die Energiepreisbremse</w:t>
      </w:r>
      <w:r w:rsidR="00A409D2">
        <w:rPr>
          <w:rFonts w:ascii="Arial" w:eastAsia="Times New Roman" w:hAnsi="Arial" w:cs="Arial"/>
          <w:bCs/>
          <w:lang w:eastAsia="de-DE"/>
        </w:rPr>
        <w:t xml:space="preserve"> und der Härtefallfonds</w:t>
      </w:r>
      <w:r>
        <w:rPr>
          <w:rFonts w:ascii="Arial" w:eastAsia="Times New Roman" w:hAnsi="Arial" w:cs="Arial"/>
          <w:bCs/>
          <w:lang w:eastAsia="de-DE"/>
        </w:rPr>
        <w:t xml:space="preserve"> feder</w:t>
      </w:r>
      <w:r w:rsidR="006F7729">
        <w:rPr>
          <w:rFonts w:ascii="Arial" w:eastAsia="Times New Roman" w:hAnsi="Arial" w:cs="Arial"/>
          <w:bCs/>
          <w:lang w:eastAsia="de-DE"/>
        </w:rPr>
        <w:t>n</w:t>
      </w:r>
      <w:r>
        <w:rPr>
          <w:rFonts w:ascii="Arial" w:eastAsia="Times New Roman" w:hAnsi="Arial" w:cs="Arial"/>
          <w:bCs/>
          <w:lang w:eastAsia="de-DE"/>
        </w:rPr>
        <w:t xml:space="preserve"> die teils extremen </w:t>
      </w:r>
      <w:r w:rsidR="00A409D2">
        <w:rPr>
          <w:rFonts w:ascii="Arial" w:eastAsia="Times New Roman" w:hAnsi="Arial" w:cs="Arial"/>
          <w:bCs/>
          <w:lang w:eastAsia="de-DE"/>
        </w:rPr>
        <w:t xml:space="preserve">Energiepreissteigerungen </w:t>
      </w:r>
      <w:r>
        <w:rPr>
          <w:rFonts w:ascii="Arial" w:eastAsia="Times New Roman" w:hAnsi="Arial" w:cs="Arial"/>
          <w:bCs/>
          <w:lang w:eastAsia="de-DE"/>
        </w:rPr>
        <w:t>für die Großverbraucher Krankenhäuser ab, die Kinder- und Jugendmedizin wird zusammen mit der Geburtshilfe in dreistelliger Millionenhöhe unterstützt,</w:t>
      </w:r>
      <w:r w:rsidR="00A409D2">
        <w:rPr>
          <w:rFonts w:ascii="Arial" w:eastAsia="Times New Roman" w:hAnsi="Arial" w:cs="Arial"/>
          <w:bCs/>
          <w:lang w:eastAsia="de-DE"/>
        </w:rPr>
        <w:t xml:space="preserve"> wobei das Geld dafür zunächst durch Kürzungen bei allen Krankenhäusern eingesammelt wurde.</w:t>
      </w:r>
      <w:r>
        <w:rPr>
          <w:rFonts w:ascii="Arial" w:eastAsia="Times New Roman" w:hAnsi="Arial" w:cs="Arial"/>
          <w:bCs/>
          <w:lang w:eastAsia="de-DE"/>
        </w:rPr>
        <w:t xml:space="preserve"> </w:t>
      </w:r>
      <w:r w:rsidR="00A409D2">
        <w:rPr>
          <w:rFonts w:ascii="Arial" w:eastAsia="Times New Roman" w:hAnsi="Arial" w:cs="Arial"/>
          <w:bCs/>
          <w:lang w:eastAsia="de-DE"/>
        </w:rPr>
        <w:t>D</w:t>
      </w:r>
      <w:r>
        <w:rPr>
          <w:rFonts w:ascii="Arial" w:eastAsia="Times New Roman" w:hAnsi="Arial" w:cs="Arial"/>
          <w:bCs/>
          <w:lang w:eastAsia="de-DE"/>
        </w:rPr>
        <w:t xml:space="preserve">er erhöhte Pflegeentgeltwert </w:t>
      </w:r>
      <w:r w:rsidR="00A409D2">
        <w:rPr>
          <w:rFonts w:ascii="Arial" w:eastAsia="Times New Roman" w:hAnsi="Arial" w:cs="Arial"/>
          <w:bCs/>
          <w:lang w:eastAsia="de-DE"/>
        </w:rPr>
        <w:t>unterstützt bei der Liquiditätsausstattung</w:t>
      </w:r>
      <w:r>
        <w:rPr>
          <w:rFonts w:ascii="Arial" w:eastAsia="Times New Roman" w:hAnsi="Arial" w:cs="Arial"/>
          <w:bCs/>
          <w:lang w:eastAsia="de-DE"/>
        </w:rPr>
        <w:t>. Dennoch reicht dies nicht aus</w:t>
      </w:r>
      <w:r w:rsidR="00A409D2">
        <w:rPr>
          <w:rFonts w:ascii="Arial" w:eastAsia="Times New Roman" w:hAnsi="Arial" w:cs="Arial"/>
          <w:bCs/>
          <w:lang w:eastAsia="de-DE"/>
        </w:rPr>
        <w:t>, um das hohe strukturelle Defizit der Krankenhäuser auszugleichen</w:t>
      </w:r>
      <w:r>
        <w:rPr>
          <w:rFonts w:ascii="Arial" w:eastAsia="Times New Roman" w:hAnsi="Arial" w:cs="Arial"/>
          <w:bCs/>
          <w:lang w:eastAsia="de-DE"/>
        </w:rPr>
        <w:t>. Die Energiepreisbremse deckt lediglich die gestiegenen Energiepreise</w:t>
      </w:r>
      <w:r w:rsidR="00A409D2">
        <w:rPr>
          <w:rFonts w:ascii="Arial" w:eastAsia="Times New Roman" w:hAnsi="Arial" w:cs="Arial"/>
          <w:bCs/>
          <w:lang w:eastAsia="de-DE"/>
        </w:rPr>
        <w:t xml:space="preserve"> bei Strom, Gas und Fernwärme</w:t>
      </w:r>
      <w:r>
        <w:rPr>
          <w:rFonts w:ascii="Arial" w:eastAsia="Times New Roman" w:hAnsi="Arial" w:cs="Arial"/>
          <w:bCs/>
          <w:lang w:eastAsia="de-DE"/>
        </w:rPr>
        <w:t xml:space="preserve"> ab, mit den sonstigen gestiegenen Kosten bleiben die Krankenhäuser weitgehend allein. Die Mittel, die in die Kinder- und Jugendversorgung fließen, werde</w:t>
      </w:r>
      <w:r w:rsidR="00A6691E">
        <w:rPr>
          <w:rFonts w:ascii="Arial" w:eastAsia="Times New Roman" w:hAnsi="Arial" w:cs="Arial"/>
          <w:bCs/>
          <w:lang w:eastAsia="de-DE"/>
        </w:rPr>
        <w:t>n</w:t>
      </w:r>
      <w:r>
        <w:rPr>
          <w:rFonts w:ascii="Arial" w:eastAsia="Times New Roman" w:hAnsi="Arial" w:cs="Arial"/>
          <w:bCs/>
          <w:lang w:eastAsia="de-DE"/>
        </w:rPr>
        <w:t xml:space="preserve"> den Krankenhäusern an anderer Stelle über die Fallpauschalen wieder genommen. </w:t>
      </w:r>
      <w:r w:rsidR="008118C9">
        <w:rPr>
          <w:rFonts w:ascii="Arial" w:eastAsia="Times New Roman" w:hAnsi="Arial" w:cs="Arial"/>
          <w:bCs/>
          <w:lang w:eastAsia="de-DE"/>
        </w:rPr>
        <w:t xml:space="preserve">Bloße Umverteilung wird den Krankenhäusern als Ganzes nicht grundsätzlich helfen. </w:t>
      </w:r>
      <w:r w:rsidR="00DC6596">
        <w:rPr>
          <w:rFonts w:ascii="Arial" w:eastAsia="Times New Roman" w:hAnsi="Arial" w:cs="Arial"/>
          <w:bCs/>
          <w:lang w:eastAsia="de-DE"/>
        </w:rPr>
        <w:t xml:space="preserve">Die breit angekündigte </w:t>
      </w:r>
      <w:proofErr w:type="spellStart"/>
      <w:r w:rsidR="00DC6596">
        <w:rPr>
          <w:rFonts w:ascii="Arial" w:eastAsia="Times New Roman" w:hAnsi="Arial" w:cs="Arial"/>
          <w:bCs/>
          <w:lang w:eastAsia="de-DE"/>
        </w:rPr>
        <w:t>Entökonomisierung</w:t>
      </w:r>
      <w:proofErr w:type="spellEnd"/>
      <w:r w:rsidR="00DC6596">
        <w:rPr>
          <w:rFonts w:ascii="Arial" w:eastAsia="Times New Roman" w:hAnsi="Arial" w:cs="Arial"/>
          <w:bCs/>
          <w:lang w:eastAsia="de-DE"/>
        </w:rPr>
        <w:t xml:space="preserve"> </w:t>
      </w:r>
      <w:r w:rsidR="008118C9">
        <w:rPr>
          <w:rFonts w:ascii="Arial" w:eastAsia="Times New Roman" w:hAnsi="Arial" w:cs="Arial"/>
          <w:bCs/>
          <w:lang w:eastAsia="de-DE"/>
        </w:rPr>
        <w:t>w</w:t>
      </w:r>
      <w:r w:rsidR="00A409D2">
        <w:rPr>
          <w:rFonts w:ascii="Arial" w:eastAsia="Times New Roman" w:hAnsi="Arial" w:cs="Arial"/>
          <w:bCs/>
          <w:lang w:eastAsia="de-DE"/>
        </w:rPr>
        <w:t>i</w:t>
      </w:r>
      <w:r w:rsidR="008118C9">
        <w:rPr>
          <w:rFonts w:ascii="Arial" w:eastAsia="Times New Roman" w:hAnsi="Arial" w:cs="Arial"/>
          <w:bCs/>
          <w:lang w:eastAsia="de-DE"/>
        </w:rPr>
        <w:t xml:space="preserve">rd nur </w:t>
      </w:r>
      <w:r w:rsidR="00DC6596">
        <w:rPr>
          <w:rFonts w:ascii="Arial" w:eastAsia="Times New Roman" w:hAnsi="Arial" w:cs="Arial"/>
          <w:bCs/>
          <w:lang w:eastAsia="de-DE"/>
        </w:rPr>
        <w:t>Wirklichkeit</w:t>
      </w:r>
      <w:r w:rsidR="008118C9">
        <w:rPr>
          <w:rFonts w:ascii="Arial" w:eastAsia="Times New Roman" w:hAnsi="Arial" w:cs="Arial"/>
          <w:bCs/>
          <w:lang w:eastAsia="de-DE"/>
        </w:rPr>
        <w:t xml:space="preserve">, wenn insgesamt mehr Mittel in das System fließen. </w:t>
      </w:r>
    </w:p>
    <w:p w14:paraId="75252872" w14:textId="348E7F24" w:rsidR="00FB7AA7" w:rsidRDefault="00FB7AA7"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Um das Ausmaß einer Krankenhaus-Insolvenzwelle für 2023 zu begrenzen, sind einige kurzfristige Reformen nötig: Die Kliniken benötigen einen vollständigen Inflationsausgleich, der sämtliche Kosten</w:t>
      </w:r>
      <w:r w:rsidR="00DC6596">
        <w:rPr>
          <w:rFonts w:ascii="Arial" w:eastAsia="Times New Roman" w:hAnsi="Arial" w:cs="Arial"/>
          <w:bCs/>
          <w:lang w:eastAsia="de-DE"/>
        </w:rPr>
        <w:t>steigerungen</w:t>
      </w:r>
      <w:r>
        <w:rPr>
          <w:rFonts w:ascii="Arial" w:eastAsia="Times New Roman" w:hAnsi="Arial" w:cs="Arial"/>
          <w:bCs/>
          <w:lang w:eastAsia="de-DE"/>
        </w:rPr>
        <w:t xml:space="preserve"> </w:t>
      </w:r>
      <w:r w:rsidR="00DC6596">
        <w:rPr>
          <w:rFonts w:ascii="Arial" w:eastAsia="Times New Roman" w:hAnsi="Arial" w:cs="Arial"/>
          <w:bCs/>
          <w:lang w:eastAsia="de-DE"/>
        </w:rPr>
        <w:t>umfasst</w:t>
      </w:r>
      <w:r>
        <w:rPr>
          <w:rFonts w:ascii="Arial" w:eastAsia="Times New Roman" w:hAnsi="Arial" w:cs="Arial"/>
          <w:bCs/>
          <w:lang w:eastAsia="de-DE"/>
        </w:rPr>
        <w:t>. Sie müssen zudem von dem durch die gesunkenen Fallzahlen verschärften strukturellen Defizit von</w:t>
      </w:r>
      <w:r w:rsidR="00A409D2">
        <w:rPr>
          <w:rFonts w:ascii="Arial" w:eastAsia="Times New Roman" w:hAnsi="Arial" w:cs="Arial"/>
          <w:bCs/>
          <w:lang w:eastAsia="de-DE"/>
        </w:rPr>
        <w:t xml:space="preserve"> insgesamt</w:t>
      </w:r>
      <w:r>
        <w:rPr>
          <w:rFonts w:ascii="Arial" w:eastAsia="Times New Roman" w:hAnsi="Arial" w:cs="Arial"/>
          <w:bCs/>
          <w:lang w:eastAsia="de-DE"/>
        </w:rPr>
        <w:t xml:space="preserve"> 1</w:t>
      </w:r>
      <w:r w:rsidR="00C649F3">
        <w:rPr>
          <w:rFonts w:ascii="Arial" w:eastAsia="Times New Roman" w:hAnsi="Arial" w:cs="Arial"/>
          <w:bCs/>
          <w:lang w:eastAsia="de-DE"/>
        </w:rPr>
        <w:t>5</w:t>
      </w:r>
      <w:r>
        <w:rPr>
          <w:rFonts w:ascii="Arial" w:eastAsia="Times New Roman" w:hAnsi="Arial" w:cs="Arial"/>
          <w:bCs/>
          <w:lang w:eastAsia="de-DE"/>
        </w:rPr>
        <w:t xml:space="preserve"> Milliarden Euro befreit werden. Vor allem aber benötigen die Krankenhäuser kurz- und mittelfristig mehr Investitionen. </w:t>
      </w:r>
      <w:r w:rsidR="006872EF">
        <w:rPr>
          <w:rFonts w:ascii="Arial" w:eastAsia="Times New Roman" w:hAnsi="Arial" w:cs="Arial"/>
          <w:bCs/>
          <w:lang w:eastAsia="de-DE"/>
        </w:rPr>
        <w:t xml:space="preserve">Seit Jahrzehnten kommen die Länder nun nicht ansatzweise </w:t>
      </w:r>
      <w:r w:rsidR="006F7729">
        <w:rPr>
          <w:rFonts w:ascii="Arial" w:eastAsia="Times New Roman" w:hAnsi="Arial" w:cs="Arial"/>
          <w:bCs/>
          <w:lang w:eastAsia="de-DE"/>
        </w:rPr>
        <w:t xml:space="preserve">mehr </w:t>
      </w:r>
      <w:r w:rsidR="006872EF">
        <w:rPr>
          <w:rFonts w:ascii="Arial" w:eastAsia="Times New Roman" w:hAnsi="Arial" w:cs="Arial"/>
          <w:bCs/>
          <w:lang w:eastAsia="de-DE"/>
        </w:rPr>
        <w:t xml:space="preserve">ihrer Pflicht nach, die Investitionskosten der Kliniken zu finanzieren. Handlungsbedarf besteht vor allem bei der energetischen Sanierung der Krankenhäuser. „Noch in viel zu vielen Krankenhäusern arbeiten </w:t>
      </w:r>
      <w:r w:rsidR="001E7B60">
        <w:rPr>
          <w:rFonts w:ascii="Arial" w:eastAsia="Times New Roman" w:hAnsi="Arial" w:cs="Arial"/>
          <w:bCs/>
          <w:lang w:eastAsia="de-DE"/>
        </w:rPr>
        <w:t>ineffiziente</w:t>
      </w:r>
      <w:r w:rsidR="006872EF">
        <w:rPr>
          <w:rFonts w:ascii="Arial" w:eastAsia="Times New Roman" w:hAnsi="Arial" w:cs="Arial"/>
          <w:bCs/>
          <w:lang w:eastAsia="de-DE"/>
        </w:rPr>
        <w:t xml:space="preserve"> </w:t>
      </w:r>
      <w:r w:rsidR="001E7B60">
        <w:rPr>
          <w:rFonts w:ascii="Arial" w:eastAsia="Times New Roman" w:hAnsi="Arial" w:cs="Arial"/>
          <w:bCs/>
          <w:lang w:eastAsia="de-DE"/>
        </w:rPr>
        <w:t>Heizkessel, fehlen Wärmedämmungen oder sind veraltete Installationen verbaut. Ein Krankenhausbett benötigt für Wärme und Strom so viel Energie wie zwei Einfamilienhäuser. Die Krankenhäuser haben großes Potential, die Erreichung der Klimaziele zu unterstützen. Aber dafür benötigen wir ein groß angelegtes Investitionsprogramm</w:t>
      </w:r>
      <w:r w:rsidR="00C649F3">
        <w:rPr>
          <w:rFonts w:ascii="Arial" w:eastAsia="Times New Roman" w:hAnsi="Arial" w:cs="Arial"/>
          <w:bCs/>
          <w:lang w:eastAsia="de-DE"/>
        </w:rPr>
        <w:t xml:space="preserve">. Wir reden </w:t>
      </w:r>
      <w:r w:rsidR="00C649F3">
        <w:rPr>
          <w:rFonts w:ascii="Arial" w:eastAsia="Times New Roman" w:hAnsi="Arial" w:cs="Arial"/>
          <w:bCs/>
          <w:lang w:eastAsia="de-DE"/>
        </w:rPr>
        <w:lastRenderedPageBreak/>
        <w:t>hier nachweislich über einen sehr hohen zweistelligen Milliardenbetrag</w:t>
      </w:r>
      <w:r w:rsidR="001E7B60">
        <w:rPr>
          <w:rFonts w:ascii="Arial" w:eastAsia="Times New Roman" w:hAnsi="Arial" w:cs="Arial"/>
          <w:bCs/>
          <w:lang w:eastAsia="de-DE"/>
        </w:rPr>
        <w:t xml:space="preserve">“, erklärt Gaß. </w:t>
      </w:r>
    </w:p>
    <w:p w14:paraId="667A62C1" w14:textId="4FA8C40B" w:rsidR="000B332A" w:rsidRDefault="000B332A" w:rsidP="00727516">
      <w:pPr>
        <w:spacing w:line="340" w:lineRule="atLeast"/>
        <w:ind w:right="2268"/>
        <w:jc w:val="both"/>
        <w:rPr>
          <w:rFonts w:ascii="Arial" w:eastAsia="Times New Roman" w:hAnsi="Arial" w:cs="Arial"/>
          <w:bCs/>
          <w:lang w:eastAsia="de-DE"/>
        </w:rPr>
      </w:pP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614824CB"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 xml:space="preserve">und nimmt </w:t>
      </w:r>
      <w:proofErr w:type="gramStart"/>
      <w:r w:rsidRPr="0058674F">
        <w:rPr>
          <w:rFonts w:ascii="Arial" w:hAnsi="Arial" w:cs="Arial"/>
          <w:color w:val="7F7F7F" w:themeColor="text1" w:themeTint="80"/>
          <w:sz w:val="18"/>
        </w:rPr>
        <w:t>ihr gesetzlich über</w:t>
      </w:r>
      <w:r w:rsidR="008556B9">
        <w:rPr>
          <w:rFonts w:ascii="Arial" w:hAnsi="Arial" w:cs="Arial"/>
          <w:color w:val="7F7F7F" w:themeColor="text1" w:themeTint="80"/>
          <w:sz w:val="18"/>
        </w:rPr>
        <w:t>tragene Aufgaben</w:t>
      </w:r>
      <w:proofErr w:type="gramEnd"/>
      <w:r w:rsidR="008556B9">
        <w:rPr>
          <w:rFonts w:ascii="Arial" w:hAnsi="Arial" w:cs="Arial"/>
          <w:color w:val="7F7F7F" w:themeColor="text1" w:themeTint="80"/>
          <w:sz w:val="18"/>
        </w:rPr>
        <w:t xml:space="preserve">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77777777" w:rsidR="004D36A3" w:rsidRPr="004D36A3" w:rsidRDefault="004D36A3" w:rsidP="004D36A3">
      <w:pPr>
        <w:tabs>
          <w:tab w:val="left" w:pos="9504"/>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7A1E" w14:textId="77777777" w:rsidR="000C5115" w:rsidRDefault="000C5115" w:rsidP="008125E6">
      <w:pPr>
        <w:spacing w:after="0"/>
      </w:pPr>
      <w:r>
        <w:separator/>
      </w:r>
    </w:p>
  </w:endnote>
  <w:endnote w:type="continuationSeparator" w:id="0">
    <w:p w14:paraId="546F65DF" w14:textId="77777777" w:rsidR="000C5115" w:rsidRDefault="000C511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FD9E" w14:textId="77777777" w:rsidR="000C5115" w:rsidRDefault="000C5115" w:rsidP="008125E6">
      <w:pPr>
        <w:spacing w:after="0"/>
      </w:pPr>
      <w:r>
        <w:separator/>
      </w:r>
    </w:p>
  </w:footnote>
  <w:footnote w:type="continuationSeparator" w:id="0">
    <w:p w14:paraId="686CA3D1" w14:textId="77777777" w:rsidR="000C5115" w:rsidRDefault="000C5115"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6A0A70"/>
    <w:multiLevelType w:val="hybridMultilevel"/>
    <w:tmpl w:val="2A902794"/>
    <w:lvl w:ilvl="0" w:tplc="C9A8BECA">
      <w:start w:val="1"/>
      <w:numFmt w:val="decimal"/>
      <w:lvlText w:val="%1."/>
      <w:lvlJc w:val="left"/>
      <w:pPr>
        <w:tabs>
          <w:tab w:val="num" w:pos="720"/>
        </w:tabs>
        <w:ind w:left="720" w:hanging="360"/>
      </w:pPr>
    </w:lvl>
    <w:lvl w:ilvl="1" w:tplc="BEC06AEA" w:tentative="1">
      <w:start w:val="1"/>
      <w:numFmt w:val="decimal"/>
      <w:lvlText w:val="%2."/>
      <w:lvlJc w:val="left"/>
      <w:pPr>
        <w:tabs>
          <w:tab w:val="num" w:pos="1440"/>
        </w:tabs>
        <w:ind w:left="1440" w:hanging="360"/>
      </w:pPr>
    </w:lvl>
    <w:lvl w:ilvl="2" w:tplc="156053D8" w:tentative="1">
      <w:start w:val="1"/>
      <w:numFmt w:val="decimal"/>
      <w:lvlText w:val="%3."/>
      <w:lvlJc w:val="left"/>
      <w:pPr>
        <w:tabs>
          <w:tab w:val="num" w:pos="2160"/>
        </w:tabs>
        <w:ind w:left="2160" w:hanging="360"/>
      </w:pPr>
    </w:lvl>
    <w:lvl w:ilvl="3" w:tplc="EAB823AE" w:tentative="1">
      <w:start w:val="1"/>
      <w:numFmt w:val="decimal"/>
      <w:lvlText w:val="%4."/>
      <w:lvlJc w:val="left"/>
      <w:pPr>
        <w:tabs>
          <w:tab w:val="num" w:pos="2880"/>
        </w:tabs>
        <w:ind w:left="2880" w:hanging="360"/>
      </w:pPr>
    </w:lvl>
    <w:lvl w:ilvl="4" w:tplc="38B269F6" w:tentative="1">
      <w:start w:val="1"/>
      <w:numFmt w:val="decimal"/>
      <w:lvlText w:val="%5."/>
      <w:lvlJc w:val="left"/>
      <w:pPr>
        <w:tabs>
          <w:tab w:val="num" w:pos="3600"/>
        </w:tabs>
        <w:ind w:left="3600" w:hanging="360"/>
      </w:pPr>
    </w:lvl>
    <w:lvl w:ilvl="5" w:tplc="887A1C26" w:tentative="1">
      <w:start w:val="1"/>
      <w:numFmt w:val="decimal"/>
      <w:lvlText w:val="%6."/>
      <w:lvlJc w:val="left"/>
      <w:pPr>
        <w:tabs>
          <w:tab w:val="num" w:pos="4320"/>
        </w:tabs>
        <w:ind w:left="4320" w:hanging="360"/>
      </w:pPr>
    </w:lvl>
    <w:lvl w:ilvl="6" w:tplc="26063020" w:tentative="1">
      <w:start w:val="1"/>
      <w:numFmt w:val="decimal"/>
      <w:lvlText w:val="%7."/>
      <w:lvlJc w:val="left"/>
      <w:pPr>
        <w:tabs>
          <w:tab w:val="num" w:pos="5040"/>
        </w:tabs>
        <w:ind w:left="5040" w:hanging="360"/>
      </w:pPr>
    </w:lvl>
    <w:lvl w:ilvl="7" w:tplc="BB403DAC" w:tentative="1">
      <w:start w:val="1"/>
      <w:numFmt w:val="decimal"/>
      <w:lvlText w:val="%8."/>
      <w:lvlJc w:val="left"/>
      <w:pPr>
        <w:tabs>
          <w:tab w:val="num" w:pos="5760"/>
        </w:tabs>
        <w:ind w:left="5760" w:hanging="360"/>
      </w:pPr>
    </w:lvl>
    <w:lvl w:ilvl="8" w:tplc="5484D130"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B332A"/>
    <w:rsid w:val="000C5115"/>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189E"/>
    <w:rsid w:val="001C3900"/>
    <w:rsid w:val="001C561E"/>
    <w:rsid w:val="001C7245"/>
    <w:rsid w:val="001E7B60"/>
    <w:rsid w:val="00204D85"/>
    <w:rsid w:val="00205E46"/>
    <w:rsid w:val="0021251B"/>
    <w:rsid w:val="002156A6"/>
    <w:rsid w:val="00235FF1"/>
    <w:rsid w:val="00245172"/>
    <w:rsid w:val="00262DC0"/>
    <w:rsid w:val="002665AA"/>
    <w:rsid w:val="002875EB"/>
    <w:rsid w:val="002908EB"/>
    <w:rsid w:val="002A2FC6"/>
    <w:rsid w:val="002A44EC"/>
    <w:rsid w:val="002B4C49"/>
    <w:rsid w:val="002B52C0"/>
    <w:rsid w:val="002B7D7C"/>
    <w:rsid w:val="002C1659"/>
    <w:rsid w:val="002E72F6"/>
    <w:rsid w:val="002F1B73"/>
    <w:rsid w:val="002F2DFC"/>
    <w:rsid w:val="00314EF3"/>
    <w:rsid w:val="00323BD9"/>
    <w:rsid w:val="00326374"/>
    <w:rsid w:val="00330088"/>
    <w:rsid w:val="00335088"/>
    <w:rsid w:val="00350E79"/>
    <w:rsid w:val="00354602"/>
    <w:rsid w:val="00362EF7"/>
    <w:rsid w:val="00363F93"/>
    <w:rsid w:val="003749A1"/>
    <w:rsid w:val="00383891"/>
    <w:rsid w:val="00396599"/>
    <w:rsid w:val="003B4AC3"/>
    <w:rsid w:val="003D0C9E"/>
    <w:rsid w:val="003D3A58"/>
    <w:rsid w:val="003E7E92"/>
    <w:rsid w:val="00407552"/>
    <w:rsid w:val="00413F2A"/>
    <w:rsid w:val="00440091"/>
    <w:rsid w:val="00452B50"/>
    <w:rsid w:val="00462B9F"/>
    <w:rsid w:val="0046608A"/>
    <w:rsid w:val="00476379"/>
    <w:rsid w:val="00482684"/>
    <w:rsid w:val="004915FE"/>
    <w:rsid w:val="00496FBE"/>
    <w:rsid w:val="004B392D"/>
    <w:rsid w:val="004B5A0A"/>
    <w:rsid w:val="004D36A3"/>
    <w:rsid w:val="004D7134"/>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92653"/>
    <w:rsid w:val="005A0D6A"/>
    <w:rsid w:val="005A6566"/>
    <w:rsid w:val="005B067E"/>
    <w:rsid w:val="005B100C"/>
    <w:rsid w:val="005C2BD9"/>
    <w:rsid w:val="005D1C55"/>
    <w:rsid w:val="005D4D58"/>
    <w:rsid w:val="005F6092"/>
    <w:rsid w:val="005F6514"/>
    <w:rsid w:val="00607330"/>
    <w:rsid w:val="00612E3D"/>
    <w:rsid w:val="006314B2"/>
    <w:rsid w:val="00633E3A"/>
    <w:rsid w:val="006365EF"/>
    <w:rsid w:val="006429EE"/>
    <w:rsid w:val="00643396"/>
    <w:rsid w:val="0065306F"/>
    <w:rsid w:val="00653DC6"/>
    <w:rsid w:val="00660B2F"/>
    <w:rsid w:val="006861E1"/>
    <w:rsid w:val="006872EF"/>
    <w:rsid w:val="0069255D"/>
    <w:rsid w:val="006937B4"/>
    <w:rsid w:val="006A2E06"/>
    <w:rsid w:val="006A7679"/>
    <w:rsid w:val="006B4413"/>
    <w:rsid w:val="006C6396"/>
    <w:rsid w:val="006C72CE"/>
    <w:rsid w:val="006C76F3"/>
    <w:rsid w:val="006D5D72"/>
    <w:rsid w:val="006F2712"/>
    <w:rsid w:val="006F7729"/>
    <w:rsid w:val="00700218"/>
    <w:rsid w:val="0070619D"/>
    <w:rsid w:val="00717437"/>
    <w:rsid w:val="00727516"/>
    <w:rsid w:val="00734946"/>
    <w:rsid w:val="00747405"/>
    <w:rsid w:val="007755F0"/>
    <w:rsid w:val="0078717D"/>
    <w:rsid w:val="00795922"/>
    <w:rsid w:val="007C44FC"/>
    <w:rsid w:val="008118C9"/>
    <w:rsid w:val="008125E6"/>
    <w:rsid w:val="00835799"/>
    <w:rsid w:val="00850E59"/>
    <w:rsid w:val="008556B9"/>
    <w:rsid w:val="0085661D"/>
    <w:rsid w:val="00894E03"/>
    <w:rsid w:val="008B2132"/>
    <w:rsid w:val="008B37EB"/>
    <w:rsid w:val="008B4069"/>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B7CB2"/>
    <w:rsid w:val="009C153C"/>
    <w:rsid w:val="009D26E3"/>
    <w:rsid w:val="009D788B"/>
    <w:rsid w:val="009E0FE7"/>
    <w:rsid w:val="00A133B7"/>
    <w:rsid w:val="00A15341"/>
    <w:rsid w:val="00A36834"/>
    <w:rsid w:val="00A409D2"/>
    <w:rsid w:val="00A41756"/>
    <w:rsid w:val="00A6691E"/>
    <w:rsid w:val="00AC5BCE"/>
    <w:rsid w:val="00AE24DB"/>
    <w:rsid w:val="00B06B18"/>
    <w:rsid w:val="00B1353D"/>
    <w:rsid w:val="00B14E33"/>
    <w:rsid w:val="00B34514"/>
    <w:rsid w:val="00B402F1"/>
    <w:rsid w:val="00B52927"/>
    <w:rsid w:val="00B57769"/>
    <w:rsid w:val="00B607F4"/>
    <w:rsid w:val="00B65874"/>
    <w:rsid w:val="00B74141"/>
    <w:rsid w:val="00B7543C"/>
    <w:rsid w:val="00B87286"/>
    <w:rsid w:val="00BB0243"/>
    <w:rsid w:val="00BF222D"/>
    <w:rsid w:val="00C16F15"/>
    <w:rsid w:val="00C21B91"/>
    <w:rsid w:val="00C55E7D"/>
    <w:rsid w:val="00C649F3"/>
    <w:rsid w:val="00C929D7"/>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C6596"/>
    <w:rsid w:val="00DD0FDE"/>
    <w:rsid w:val="00DD49DE"/>
    <w:rsid w:val="00DD648D"/>
    <w:rsid w:val="00DE3149"/>
    <w:rsid w:val="00DE3935"/>
    <w:rsid w:val="00DF579F"/>
    <w:rsid w:val="00E31F3B"/>
    <w:rsid w:val="00E40E2B"/>
    <w:rsid w:val="00E43AB7"/>
    <w:rsid w:val="00E56AD5"/>
    <w:rsid w:val="00E71D54"/>
    <w:rsid w:val="00E80D92"/>
    <w:rsid w:val="00E81386"/>
    <w:rsid w:val="00E865D6"/>
    <w:rsid w:val="00E87038"/>
    <w:rsid w:val="00EB1379"/>
    <w:rsid w:val="00EB444B"/>
    <w:rsid w:val="00ED3823"/>
    <w:rsid w:val="00EE3836"/>
    <w:rsid w:val="00F10B67"/>
    <w:rsid w:val="00F258F9"/>
    <w:rsid w:val="00F26034"/>
    <w:rsid w:val="00F4622D"/>
    <w:rsid w:val="00F47CA5"/>
    <w:rsid w:val="00F77C15"/>
    <w:rsid w:val="00F8139F"/>
    <w:rsid w:val="00F8304C"/>
    <w:rsid w:val="00FA20E1"/>
    <w:rsid w:val="00FA346C"/>
    <w:rsid w:val="00FB25D6"/>
    <w:rsid w:val="00FB7AA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12056071">
      <w:bodyDiv w:val="1"/>
      <w:marLeft w:val="0"/>
      <w:marRight w:val="0"/>
      <w:marTop w:val="0"/>
      <w:marBottom w:val="0"/>
      <w:divBdr>
        <w:top w:val="none" w:sz="0" w:space="0" w:color="auto"/>
        <w:left w:val="none" w:sz="0" w:space="0" w:color="auto"/>
        <w:bottom w:val="none" w:sz="0" w:space="0" w:color="auto"/>
        <w:right w:val="none" w:sz="0" w:space="0" w:color="auto"/>
      </w:divBdr>
      <w:divsChild>
        <w:div w:id="708460276">
          <w:marLeft w:val="720"/>
          <w:marRight w:val="0"/>
          <w:marTop w:val="0"/>
          <w:marBottom w:val="120"/>
          <w:divBdr>
            <w:top w:val="none" w:sz="0" w:space="0" w:color="auto"/>
            <w:left w:val="none" w:sz="0" w:space="0" w:color="auto"/>
            <w:bottom w:val="none" w:sz="0" w:space="0" w:color="auto"/>
            <w:right w:val="none" w:sz="0" w:space="0" w:color="auto"/>
          </w:divBdr>
        </w:div>
      </w:divsChild>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25896086">
      <w:bodyDiv w:val="1"/>
      <w:marLeft w:val="0"/>
      <w:marRight w:val="0"/>
      <w:marTop w:val="0"/>
      <w:marBottom w:val="0"/>
      <w:divBdr>
        <w:top w:val="none" w:sz="0" w:space="0" w:color="auto"/>
        <w:left w:val="none" w:sz="0" w:space="0" w:color="auto"/>
        <w:bottom w:val="none" w:sz="0" w:space="0" w:color="auto"/>
        <w:right w:val="none" w:sz="0" w:space="0" w:color="auto"/>
      </w:divBdr>
      <w:divsChild>
        <w:div w:id="1100100101">
          <w:marLeft w:val="720"/>
          <w:marRight w:val="0"/>
          <w:marTop w:val="0"/>
          <w:marBottom w:val="80"/>
          <w:divBdr>
            <w:top w:val="none" w:sz="0" w:space="0" w:color="auto"/>
            <w:left w:val="none" w:sz="0" w:space="0" w:color="auto"/>
            <w:bottom w:val="none" w:sz="0" w:space="0" w:color="auto"/>
            <w:right w:val="none" w:sz="0" w:space="0" w:color="auto"/>
          </w:divBdr>
        </w:div>
        <w:div w:id="1556509050">
          <w:marLeft w:val="720"/>
          <w:marRight w:val="0"/>
          <w:marTop w:val="0"/>
          <w:marBottom w:val="80"/>
          <w:divBdr>
            <w:top w:val="none" w:sz="0" w:space="0" w:color="auto"/>
            <w:left w:val="none" w:sz="0" w:space="0" w:color="auto"/>
            <w:bottom w:val="none" w:sz="0" w:space="0" w:color="auto"/>
            <w:right w:val="none" w:sz="0" w:space="0" w:color="auto"/>
          </w:divBdr>
        </w:div>
        <w:div w:id="500854160">
          <w:marLeft w:val="720"/>
          <w:marRight w:val="0"/>
          <w:marTop w:val="0"/>
          <w:marBottom w:val="80"/>
          <w:divBdr>
            <w:top w:val="none" w:sz="0" w:space="0" w:color="auto"/>
            <w:left w:val="none" w:sz="0" w:space="0" w:color="auto"/>
            <w:bottom w:val="none" w:sz="0" w:space="0" w:color="auto"/>
            <w:right w:val="none" w:sz="0" w:space="0" w:color="auto"/>
          </w:divBdr>
        </w:div>
        <w:div w:id="1677032143">
          <w:marLeft w:val="720"/>
          <w:marRight w:val="0"/>
          <w:marTop w:val="0"/>
          <w:marBottom w:val="80"/>
          <w:divBdr>
            <w:top w:val="none" w:sz="0" w:space="0" w:color="auto"/>
            <w:left w:val="none" w:sz="0" w:space="0" w:color="auto"/>
            <w:bottom w:val="none" w:sz="0" w:space="0" w:color="auto"/>
            <w:right w:val="none" w:sz="0" w:space="0" w:color="auto"/>
          </w:divBdr>
        </w:div>
        <w:div w:id="1763599562">
          <w:marLeft w:val="720"/>
          <w:marRight w:val="0"/>
          <w:marTop w:val="0"/>
          <w:marBottom w:val="80"/>
          <w:divBdr>
            <w:top w:val="none" w:sz="0" w:space="0" w:color="auto"/>
            <w:left w:val="none" w:sz="0" w:space="0" w:color="auto"/>
            <w:bottom w:val="none" w:sz="0" w:space="0" w:color="auto"/>
            <w:right w:val="none" w:sz="0" w:space="0" w:color="auto"/>
          </w:divBdr>
        </w:div>
        <w:div w:id="11104621">
          <w:marLeft w:val="720"/>
          <w:marRight w:val="0"/>
          <w:marTop w:val="0"/>
          <w:marBottom w:val="80"/>
          <w:divBdr>
            <w:top w:val="none" w:sz="0" w:space="0" w:color="auto"/>
            <w:left w:val="none" w:sz="0" w:space="0" w:color="auto"/>
            <w:bottom w:val="none" w:sz="0" w:space="0" w:color="auto"/>
            <w:right w:val="none" w:sz="0" w:space="0" w:color="auto"/>
          </w:divBdr>
        </w:div>
        <w:div w:id="596603016">
          <w:marLeft w:val="720"/>
          <w:marRight w:val="0"/>
          <w:marTop w:val="0"/>
          <w:marBottom w:val="80"/>
          <w:divBdr>
            <w:top w:val="none" w:sz="0" w:space="0" w:color="auto"/>
            <w:left w:val="none" w:sz="0" w:space="0" w:color="auto"/>
            <w:bottom w:val="none" w:sz="0" w:space="0" w:color="auto"/>
            <w:right w:val="none" w:sz="0" w:space="0" w:color="auto"/>
          </w:divBdr>
        </w:div>
      </w:divsChild>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AF55-3FBF-4B01-8FF9-FCCF03DE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9</cp:revision>
  <cp:lastPrinted>2023-01-17T08:23:00Z</cp:lastPrinted>
  <dcterms:created xsi:type="dcterms:W3CDTF">2023-01-16T18:37:00Z</dcterms:created>
  <dcterms:modified xsi:type="dcterms:W3CDTF">2023-01-17T08:33:00Z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