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44D89E0" w:rsidR="001962FD" w:rsidRDefault="00DF579F" w:rsidP="007B7978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bookmarkStart w:id="0" w:name="_Hlk148621487"/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3B6F26">
        <w:rPr>
          <w:rFonts w:ascii="Arial" w:eastAsia="Times New Roman" w:hAnsi="Arial" w:cs="Times New Roman"/>
          <w:b/>
          <w:szCs w:val="20"/>
          <w:u w:val="single"/>
          <w:lang w:eastAsia="de-DE"/>
        </w:rPr>
        <w:t>Entscheidung des G-BA zur Erweiterung der Zentrums</w:t>
      </w:r>
      <w:r w:rsidR="000042CA">
        <w:rPr>
          <w:rFonts w:ascii="Arial" w:eastAsia="Times New Roman" w:hAnsi="Arial" w:cs="Times New Roman"/>
          <w:b/>
          <w:szCs w:val="20"/>
          <w:u w:val="single"/>
          <w:lang w:eastAsia="de-DE"/>
        </w:rPr>
        <w:t>-R</w:t>
      </w:r>
      <w:r w:rsidR="003B6F26">
        <w:rPr>
          <w:rFonts w:ascii="Arial" w:eastAsia="Times New Roman" w:hAnsi="Arial" w:cs="Times New Roman"/>
          <w:b/>
          <w:szCs w:val="20"/>
          <w:u w:val="single"/>
          <w:lang w:eastAsia="de-DE"/>
        </w:rPr>
        <w:t>egelung</w:t>
      </w:r>
      <w:r w:rsidR="000042CA">
        <w:rPr>
          <w:rFonts w:ascii="Arial" w:eastAsia="Times New Roman" w:hAnsi="Arial" w:cs="Times New Roman"/>
          <w:b/>
          <w:szCs w:val="20"/>
          <w:u w:val="single"/>
          <w:lang w:eastAsia="de-DE"/>
        </w:rPr>
        <w:t>en</w:t>
      </w:r>
      <w:r w:rsidR="003B6F2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bookmarkEnd w:id="0"/>
      <w:r w:rsidR="00903178"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</w:p>
    <w:p w14:paraId="1CA3406A" w14:textId="781CD8F8" w:rsidR="001962FD" w:rsidRPr="00562BF1" w:rsidRDefault="003B6F26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 w:rsidRPr="00562BF1">
        <w:rPr>
          <w:rFonts w:ascii="Arial" w:hAnsi="Arial" w:cs="Arial"/>
          <w:b/>
          <w:sz w:val="32"/>
          <w:szCs w:val="32"/>
        </w:rPr>
        <w:t>Intensivmedizinische Zentren</w:t>
      </w:r>
      <w:r w:rsidR="00FC238A" w:rsidRPr="00562BF1">
        <w:rPr>
          <w:rFonts w:ascii="Arial" w:hAnsi="Arial" w:cs="Arial"/>
          <w:b/>
          <w:sz w:val="32"/>
          <w:szCs w:val="32"/>
        </w:rPr>
        <w:t xml:space="preserve"> werden besondere Kompetenz auch in der Fläche verfügbar machen</w:t>
      </w:r>
      <w:r w:rsidRPr="00562BF1">
        <w:rPr>
          <w:rFonts w:ascii="Arial" w:hAnsi="Arial" w:cs="Arial"/>
          <w:b/>
          <w:sz w:val="32"/>
          <w:szCs w:val="32"/>
        </w:rPr>
        <w:t xml:space="preserve"> </w:t>
      </w:r>
    </w:p>
    <w:p w14:paraId="10A9F2CD" w14:textId="77777777" w:rsidR="00562BF1" w:rsidRPr="00903178" w:rsidRDefault="00562BF1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14:paraId="05398601" w14:textId="3979896F" w:rsidR="003B6F26" w:rsidRPr="007B7978" w:rsidRDefault="00D30167" w:rsidP="007B7978">
      <w:pPr>
        <w:tabs>
          <w:tab w:val="left" w:pos="7797"/>
        </w:tabs>
        <w:spacing w:line="276" w:lineRule="auto"/>
        <w:ind w:right="2410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7B7978">
        <w:rPr>
          <w:rFonts w:ascii="Arial" w:eastAsia="Times New Roman" w:hAnsi="Arial" w:cs="Arial"/>
          <w:sz w:val="23"/>
          <w:szCs w:val="23"/>
          <w:lang w:eastAsia="de-DE"/>
        </w:rPr>
        <w:t xml:space="preserve">Berlin, </w:t>
      </w:r>
      <w:r w:rsidR="000C54EE" w:rsidRPr="007B7978">
        <w:rPr>
          <w:rFonts w:ascii="Arial" w:eastAsia="Times New Roman" w:hAnsi="Arial" w:cs="Arial"/>
          <w:sz w:val="23"/>
          <w:szCs w:val="23"/>
          <w:lang w:eastAsia="de-DE"/>
        </w:rPr>
        <w:fldChar w:fldCharType="begin"/>
      </w:r>
      <w:r w:rsidR="000C54EE" w:rsidRPr="007B7978">
        <w:rPr>
          <w:rFonts w:ascii="Arial" w:eastAsia="Times New Roman" w:hAnsi="Arial" w:cs="Arial"/>
          <w:sz w:val="23"/>
          <w:szCs w:val="23"/>
          <w:lang w:eastAsia="de-DE"/>
        </w:rPr>
        <w:instrText xml:space="preserve"> TIME \@ "d. MMMM yyyy" </w:instrText>
      </w:r>
      <w:r w:rsidR="000C54EE" w:rsidRPr="007B7978">
        <w:rPr>
          <w:rFonts w:ascii="Arial" w:eastAsia="Times New Roman" w:hAnsi="Arial" w:cs="Arial"/>
          <w:sz w:val="23"/>
          <w:szCs w:val="23"/>
          <w:lang w:eastAsia="de-DE"/>
        </w:rPr>
        <w:fldChar w:fldCharType="separate"/>
      </w:r>
      <w:r w:rsidR="00FA59DA">
        <w:rPr>
          <w:rFonts w:ascii="Arial" w:eastAsia="Times New Roman" w:hAnsi="Arial" w:cs="Arial"/>
          <w:noProof/>
          <w:sz w:val="23"/>
          <w:szCs w:val="23"/>
          <w:lang w:eastAsia="de-DE"/>
        </w:rPr>
        <w:t>19. Oktober 2023</w:t>
      </w:r>
      <w:r w:rsidR="000C54EE" w:rsidRPr="007B7978">
        <w:rPr>
          <w:rFonts w:ascii="Arial" w:eastAsia="Times New Roman" w:hAnsi="Arial" w:cs="Arial"/>
          <w:sz w:val="23"/>
          <w:szCs w:val="23"/>
          <w:lang w:eastAsia="de-DE"/>
        </w:rPr>
        <w:fldChar w:fldCharType="end"/>
      </w:r>
      <w:r w:rsidR="000C54EE" w:rsidRPr="007B797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52054C" w:rsidRPr="007B7978">
        <w:rPr>
          <w:rFonts w:ascii="Arial" w:eastAsia="Times New Roman" w:hAnsi="Arial" w:cs="Arial"/>
          <w:sz w:val="23"/>
          <w:szCs w:val="23"/>
          <w:lang w:eastAsia="de-DE"/>
        </w:rPr>
        <w:t>–</w:t>
      </w:r>
      <w:r w:rsidR="00903178" w:rsidRPr="007B797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Am heutigen Tag hat der Gemeinsame Bundesausschuss (G-BA) in seiner Sitzung die bisherige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n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Zentrums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-R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egelung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en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um eine Facette erweitert. Auf Initiative der Deutschen Krankenhausgesellschaft (DKG) und fachlich stark 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d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urch die </w:t>
      </w:r>
      <w:r w:rsidR="005C2DCE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medizinischen Fachgesellschaften 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unterstützt, hat sich das Gremium der Selbstverwaltung entschieden, die Zentren für Intensivmedizin nun in diese Regelung mit aufzunehmen</w:t>
      </w:r>
      <w:r w:rsidR="00294745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„Wir begrüßen diesen Schritt sehr und sehen in dieser Erweiterung der Regelung ein wichtiges Signal, um 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besondere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intensivmedizinische 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Kompetenz und Koordinationsaufgaben durch 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eine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finanziell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e Förderung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auch 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regionalen Krankenhäusern in 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der Fläche zur Verfügung zu stellen und 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so 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die Versorgung</w:t>
      </w:r>
      <w:r w:rsidR="00FC238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für die Patientinnen und Patienten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bookmarkStart w:id="1" w:name="_GoBack"/>
      <w:bookmarkEnd w:id="1"/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umfassend zu verbessern</w:t>
      </w:r>
      <w:r w:rsidR="00294745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“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, erklärte Dr</w:t>
      </w:r>
      <w:r w:rsidR="00294745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. </w:t>
      </w:r>
      <w:r w:rsidR="003B6F26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Gerald Gaß, Vorstandsvorsitzender der DKG.  </w:t>
      </w:r>
    </w:p>
    <w:p w14:paraId="37D16A06" w14:textId="6FD0CA2E" w:rsidR="00463C14" w:rsidRPr="007B7978" w:rsidRDefault="003B6F26" w:rsidP="007B7978">
      <w:pPr>
        <w:tabs>
          <w:tab w:val="left" w:pos="7797"/>
        </w:tabs>
        <w:spacing w:line="276" w:lineRule="auto"/>
        <w:ind w:right="2410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Krankenhäuser, die zukünftig als 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Intensivmedizinische 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Zentren ausgewiesen sind und eine besondere Rolle in der Patientenversorgung erfüllen, können dann auch finanzielle Zuschläge erhalten. Die Zentren werden gerade durch ihre </w:t>
      </w:r>
      <w:r w:rsidR="000042CA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Beratungsleistungen für andere Krankenhäuser 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eine stark koordinierende Funktion übernehmen und mit ihrer</w:t>
      </w:r>
      <w:r w:rsidR="005A3A2B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Kompetenz die intensivmedizinische Versorgung auch in der Breite unterstützen und verbessern.</w:t>
      </w:r>
    </w:p>
    <w:p w14:paraId="2E8F4EF6" w14:textId="1F67B82B" w:rsidR="00FC238A" w:rsidRPr="007B7978" w:rsidRDefault="00FC238A" w:rsidP="007B7978">
      <w:pPr>
        <w:tabs>
          <w:tab w:val="left" w:pos="7797"/>
        </w:tabs>
        <w:spacing w:line="276" w:lineRule="auto"/>
        <w:ind w:right="2410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„Diese gemeinsam von allen Organisationen im G</w:t>
      </w:r>
      <w:r w:rsidR="00294745"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-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>BA getragene Neuerung</w:t>
      </w:r>
      <w:r w:rsidR="00562BF1">
        <w:rPr>
          <w:rFonts w:ascii="Arial" w:hAnsi="Arial" w:cs="Arial"/>
          <w:color w:val="222222"/>
          <w:sz w:val="23"/>
          <w:szCs w:val="23"/>
          <w:shd w:val="clear" w:color="auto" w:fill="FFFFFF"/>
        </w:rPr>
        <w:t>,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wird gerade angesichts des immer enger werdenden Fachkräftepools einen wichtigen Beitrag für eine qualitativ hervorragende Patientenversorgung auch in der Zukunft leisten“, so der Vorstandsvorsitzende der DKG, Dr.</w:t>
      </w:r>
      <w:r w:rsidR="00562BF1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7B79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Gerald Gaß. </w:t>
      </w:r>
    </w:p>
    <w:p w14:paraId="328CB391" w14:textId="07449E3A" w:rsidR="004D36A3" w:rsidRPr="00080385" w:rsidRDefault="0058674F" w:rsidP="007B7978">
      <w:pPr>
        <w:tabs>
          <w:tab w:val="left" w:pos="7797"/>
          <w:tab w:val="left" w:pos="9030"/>
        </w:tabs>
        <w:spacing w:line="360" w:lineRule="auto"/>
        <w:ind w:right="2268"/>
        <w:rPr>
          <w:rFonts w:ascii="Arial" w:hAnsi="Arial" w:cs="Arial"/>
          <w:sz w:val="17"/>
          <w:szCs w:val="17"/>
        </w:rPr>
      </w:pPr>
      <w:r w:rsidRPr="00080385">
        <w:rPr>
          <w:rFonts w:ascii="Arial" w:hAnsi="Arial" w:cs="Arial"/>
          <w:b/>
          <w:color w:val="7F7F7F" w:themeColor="text1" w:themeTint="80"/>
          <w:sz w:val="17"/>
          <w:szCs w:val="17"/>
        </w:rPr>
        <w:t>Die Deutsche Krankenhausgesellschaft (DKG)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ist der Dachverband der Krankenhausträger in Deutschland. Sie vertritt die Interessen der 28 Mitglieder – 16 Landesverbände und 12 Spitzenverbände – </w:t>
      </w:r>
      <w:r w:rsidR="00586EFC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in der Bundes- und EU-Politik 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und nimmt </w:t>
      </w:r>
      <w:proofErr w:type="gramStart"/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>ihr gesetzlich über</w:t>
      </w:r>
      <w:r w:rsidR="008556B9" w:rsidRPr="00080385">
        <w:rPr>
          <w:rFonts w:ascii="Arial" w:hAnsi="Arial" w:cs="Arial"/>
          <w:color w:val="7F7F7F" w:themeColor="text1" w:themeTint="80"/>
          <w:sz w:val="17"/>
          <w:szCs w:val="17"/>
        </w:rPr>
        <w:t>tragene Aufgaben</w:t>
      </w:r>
      <w:proofErr w:type="gramEnd"/>
      <w:r w:rsidR="008556B9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wahr. Die 1.</w:t>
      </w:r>
      <w:r w:rsidR="00E03842" w:rsidRPr="00080385">
        <w:rPr>
          <w:rFonts w:ascii="Arial" w:hAnsi="Arial" w:cs="Arial"/>
          <w:color w:val="7F7F7F" w:themeColor="text1" w:themeTint="80"/>
          <w:sz w:val="17"/>
          <w:szCs w:val="17"/>
        </w:rPr>
        <w:t>887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Krankenhäuser versorgen</w:t>
      </w:r>
      <w:r w:rsidR="00DD49DE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jährlich </w:t>
      </w:r>
      <w:r w:rsidR="001921E4" w:rsidRPr="00080385">
        <w:rPr>
          <w:rFonts w:ascii="Arial" w:hAnsi="Arial" w:cs="Arial"/>
          <w:color w:val="7F7F7F" w:themeColor="text1" w:themeTint="80"/>
          <w:sz w:val="17"/>
          <w:szCs w:val="17"/>
        </w:rPr>
        <w:t>17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Millionen stationäre Patienten</w:t>
      </w:r>
      <w:r w:rsidR="001921E4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(2020) 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und </w:t>
      </w:r>
      <w:r w:rsidR="00363F93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rund </w:t>
      </w:r>
      <w:r w:rsidR="00E03842" w:rsidRPr="00080385">
        <w:rPr>
          <w:rFonts w:ascii="Arial" w:hAnsi="Arial" w:cs="Arial"/>
          <w:color w:val="7F7F7F" w:themeColor="text1" w:themeTint="80"/>
          <w:sz w:val="17"/>
          <w:szCs w:val="17"/>
        </w:rPr>
        <w:t>21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Millionen amb</w:t>
      </w:r>
      <w:r w:rsidR="00F10B67" w:rsidRPr="00080385">
        <w:rPr>
          <w:rFonts w:ascii="Arial" w:hAnsi="Arial" w:cs="Arial"/>
          <w:color w:val="7F7F7F" w:themeColor="text1" w:themeTint="80"/>
          <w:sz w:val="17"/>
          <w:szCs w:val="17"/>
        </w:rPr>
        <w:t>ulante Behandlungsfälle mit 1,</w:t>
      </w:r>
      <w:r w:rsidR="00E03842" w:rsidRPr="00080385">
        <w:rPr>
          <w:rFonts w:ascii="Arial" w:hAnsi="Arial" w:cs="Arial"/>
          <w:color w:val="7F7F7F" w:themeColor="text1" w:themeTint="80"/>
          <w:sz w:val="17"/>
          <w:szCs w:val="17"/>
        </w:rPr>
        <w:t>4</w:t>
      </w:r>
      <w:r w:rsidR="00407552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r w:rsidR="00FA20E1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Millionen Mitarbeitern. Bei </w:t>
      </w:r>
      <w:r w:rsidR="002B52C0" w:rsidRPr="00080385">
        <w:rPr>
          <w:rFonts w:ascii="Arial" w:hAnsi="Arial" w:cs="Arial"/>
          <w:color w:val="7F7F7F" w:themeColor="text1" w:themeTint="80"/>
          <w:sz w:val="17"/>
          <w:szCs w:val="17"/>
        </w:rPr>
        <w:t>1</w:t>
      </w:r>
      <w:r w:rsidR="001921E4" w:rsidRPr="00080385">
        <w:rPr>
          <w:rFonts w:ascii="Arial" w:hAnsi="Arial" w:cs="Arial"/>
          <w:color w:val="7F7F7F" w:themeColor="text1" w:themeTint="80"/>
          <w:sz w:val="17"/>
          <w:szCs w:val="17"/>
        </w:rPr>
        <w:t>2</w:t>
      </w:r>
      <w:r w:rsidR="00E03842" w:rsidRPr="00080385">
        <w:rPr>
          <w:rFonts w:ascii="Arial" w:hAnsi="Arial" w:cs="Arial"/>
          <w:color w:val="7F7F7F" w:themeColor="text1" w:themeTint="80"/>
          <w:sz w:val="17"/>
          <w:szCs w:val="17"/>
        </w:rPr>
        <w:t>7</w:t>
      </w:r>
      <w:r w:rsidR="00AE24DB" w:rsidRPr="00080385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r w:rsidRPr="00080385">
        <w:rPr>
          <w:rFonts w:ascii="Arial" w:hAnsi="Arial" w:cs="Arial"/>
          <w:color w:val="7F7F7F" w:themeColor="text1" w:themeTint="80"/>
          <w:sz w:val="17"/>
          <w:szCs w:val="17"/>
        </w:rPr>
        <w:t>Milliarden Euro Jahresumsatz in deutschen Krankenhäusern handelt die DKG für einen maßgeblichen Wirtschaftsfaktor im Gesundheitswesen.</w:t>
      </w:r>
    </w:p>
    <w:sectPr w:rsidR="004D36A3" w:rsidRPr="00080385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27E5" w14:textId="77777777" w:rsidR="0034145B" w:rsidRDefault="0034145B" w:rsidP="008125E6">
      <w:pPr>
        <w:spacing w:after="0"/>
      </w:pPr>
      <w:r>
        <w:separator/>
      </w:r>
    </w:p>
  </w:endnote>
  <w:endnote w:type="continuationSeparator" w:id="0">
    <w:p w14:paraId="712199C9" w14:textId="77777777" w:rsidR="0034145B" w:rsidRDefault="0034145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5F478B00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A1D809B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8DBC4C6" w14:textId="0218D38C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D785FC1" w14:textId="5064ABC1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75DF00FD" w14:textId="2FD2BF82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A1D809B"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8DBC4C6" w14:textId="0218D38C"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D785FC1" w14:textId="5064ABC1"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75DF00FD" w14:textId="2FD2BF82"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2385" w14:textId="77777777" w:rsidR="0034145B" w:rsidRDefault="0034145B" w:rsidP="008125E6">
      <w:pPr>
        <w:spacing w:after="0"/>
      </w:pPr>
      <w:r>
        <w:separator/>
      </w:r>
    </w:p>
  </w:footnote>
  <w:footnote w:type="continuationSeparator" w:id="0">
    <w:p w14:paraId="0BF925E7" w14:textId="77777777" w:rsidR="0034145B" w:rsidRDefault="0034145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1A49"/>
    <w:rsid w:val="000042CA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0385"/>
    <w:rsid w:val="0008373B"/>
    <w:rsid w:val="00084B39"/>
    <w:rsid w:val="000906C3"/>
    <w:rsid w:val="00092CED"/>
    <w:rsid w:val="00096D20"/>
    <w:rsid w:val="000A31C9"/>
    <w:rsid w:val="000B3748"/>
    <w:rsid w:val="000C54EE"/>
    <w:rsid w:val="000D4C11"/>
    <w:rsid w:val="000F61BB"/>
    <w:rsid w:val="00111CA4"/>
    <w:rsid w:val="00121889"/>
    <w:rsid w:val="001253E9"/>
    <w:rsid w:val="001333C7"/>
    <w:rsid w:val="00154CA5"/>
    <w:rsid w:val="0016194E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50089"/>
    <w:rsid w:val="002665AA"/>
    <w:rsid w:val="002875EB"/>
    <w:rsid w:val="00294745"/>
    <w:rsid w:val="002A2FC6"/>
    <w:rsid w:val="002A44EC"/>
    <w:rsid w:val="002B4C49"/>
    <w:rsid w:val="002B52C0"/>
    <w:rsid w:val="002B7D7C"/>
    <w:rsid w:val="002C1659"/>
    <w:rsid w:val="002D6B87"/>
    <w:rsid w:val="002F1B73"/>
    <w:rsid w:val="002F2DFC"/>
    <w:rsid w:val="00314EF3"/>
    <w:rsid w:val="00323BD9"/>
    <w:rsid w:val="00326374"/>
    <w:rsid w:val="00335088"/>
    <w:rsid w:val="0034145B"/>
    <w:rsid w:val="00350E79"/>
    <w:rsid w:val="00354602"/>
    <w:rsid w:val="00362EF7"/>
    <w:rsid w:val="0036343E"/>
    <w:rsid w:val="00363F93"/>
    <w:rsid w:val="00383891"/>
    <w:rsid w:val="00386E70"/>
    <w:rsid w:val="00396599"/>
    <w:rsid w:val="003B4AC3"/>
    <w:rsid w:val="003B6F26"/>
    <w:rsid w:val="003D3A58"/>
    <w:rsid w:val="003E7E92"/>
    <w:rsid w:val="00407552"/>
    <w:rsid w:val="00413F2A"/>
    <w:rsid w:val="00440091"/>
    <w:rsid w:val="00452B50"/>
    <w:rsid w:val="004576BD"/>
    <w:rsid w:val="004600CB"/>
    <w:rsid w:val="00462B9F"/>
    <w:rsid w:val="00463C14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2BF1"/>
    <w:rsid w:val="00570C6B"/>
    <w:rsid w:val="0058674F"/>
    <w:rsid w:val="00586EFC"/>
    <w:rsid w:val="0059029D"/>
    <w:rsid w:val="005A0D6A"/>
    <w:rsid w:val="005A3A2B"/>
    <w:rsid w:val="005A6566"/>
    <w:rsid w:val="005B067E"/>
    <w:rsid w:val="005B100C"/>
    <w:rsid w:val="005C2BD9"/>
    <w:rsid w:val="005C2DCE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7BA5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B7978"/>
    <w:rsid w:val="007C44FC"/>
    <w:rsid w:val="008125E6"/>
    <w:rsid w:val="00835799"/>
    <w:rsid w:val="00850E59"/>
    <w:rsid w:val="008556B9"/>
    <w:rsid w:val="0085661D"/>
    <w:rsid w:val="00886CD5"/>
    <w:rsid w:val="00894E03"/>
    <w:rsid w:val="008B2132"/>
    <w:rsid w:val="008B37EB"/>
    <w:rsid w:val="008B7F36"/>
    <w:rsid w:val="008C552E"/>
    <w:rsid w:val="008D015E"/>
    <w:rsid w:val="008E50AB"/>
    <w:rsid w:val="008E5967"/>
    <w:rsid w:val="008F4E4B"/>
    <w:rsid w:val="00903178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A59DA"/>
    <w:rsid w:val="00FB25D6"/>
    <w:rsid w:val="00FC2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42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2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2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2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46151-6686-4CB2-B8B1-7E406C7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10</cp:revision>
  <cp:lastPrinted>2023-10-19T13:51:00Z</cp:lastPrinted>
  <dcterms:created xsi:type="dcterms:W3CDTF">2023-10-19T13:03:00Z</dcterms:created>
  <dcterms:modified xsi:type="dcterms:W3CDTF">2023-10-19T13:51:00Z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