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81516" w:rsidRDefault="00DF579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 w:rsidRPr="006E336A">
        <w:rPr>
          <w:rFonts w:ascii="Arial" w:eastAsia="Times New Roman" w:hAnsi="Arial" w:cs="Times New Roman"/>
          <w:b/>
          <w:szCs w:val="20"/>
          <w:u w:val="single"/>
          <w:lang w:eastAsia="de-DE"/>
        </w:rPr>
        <w:t>DKG zu</w:t>
      </w:r>
      <w:r w:rsidR="00DA3D56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den versprochenen Milliardenhilfen</w:t>
      </w:r>
    </w:p>
    <w:p w:rsidR="00036AA3" w:rsidRPr="006E336A" w:rsidRDefault="00036AA3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BE745E" w:rsidRDefault="00DA3D56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sz w:val="28"/>
          <w:szCs w:val="28"/>
          <w:lang w:eastAsia="de-DE"/>
        </w:rPr>
      </w:pPr>
      <w:r w:rsidRPr="008614E8">
        <w:rPr>
          <w:rFonts w:ascii="Arial" w:eastAsia="Times New Roman" w:hAnsi="Arial" w:cs="Times New Roman"/>
          <w:b/>
          <w:sz w:val="28"/>
          <w:szCs w:val="28"/>
          <w:lang w:eastAsia="de-DE"/>
        </w:rPr>
        <w:t xml:space="preserve">Nur wenige Krankenhäuser können Energiehilfen abrufen </w:t>
      </w:r>
    </w:p>
    <w:p w:rsidR="00DA3D56" w:rsidRPr="008614E8" w:rsidRDefault="00DA3D56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sz w:val="28"/>
          <w:szCs w:val="28"/>
          <w:lang w:eastAsia="de-DE"/>
        </w:rPr>
      </w:pPr>
    </w:p>
    <w:p w:rsidR="0083407C" w:rsidRPr="006E336A" w:rsidRDefault="00D30167" w:rsidP="0083407C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E336A">
        <w:rPr>
          <w:rFonts w:ascii="Arial" w:eastAsia="Times New Roman" w:hAnsi="Arial" w:cs="Arial"/>
          <w:lang w:eastAsia="de-DE"/>
        </w:rPr>
        <w:t>Berlin,</w:t>
      </w:r>
      <w:r w:rsidR="005E58BC" w:rsidRPr="006E336A">
        <w:rPr>
          <w:rFonts w:ascii="Arial" w:eastAsia="Times New Roman" w:hAnsi="Arial" w:cs="Arial"/>
          <w:lang w:eastAsia="de-DE"/>
        </w:rPr>
        <w:t xml:space="preserve"> </w:t>
      </w:r>
      <w:r w:rsidR="004D7856" w:rsidRPr="006E336A">
        <w:rPr>
          <w:rFonts w:ascii="Arial" w:eastAsia="Times New Roman" w:hAnsi="Arial" w:cs="Arial"/>
          <w:lang w:eastAsia="de-DE"/>
        </w:rPr>
        <w:t>2</w:t>
      </w:r>
      <w:r w:rsidR="00540064">
        <w:rPr>
          <w:rFonts w:ascii="Arial" w:eastAsia="Times New Roman" w:hAnsi="Arial" w:cs="Arial"/>
          <w:lang w:eastAsia="de-DE"/>
        </w:rPr>
        <w:t>8</w:t>
      </w:r>
      <w:r w:rsidR="005E58BC" w:rsidRPr="006E336A">
        <w:rPr>
          <w:rFonts w:ascii="Arial" w:eastAsia="Times New Roman" w:hAnsi="Arial" w:cs="Arial"/>
          <w:lang w:eastAsia="de-DE"/>
        </w:rPr>
        <w:t>. Februar 2023</w:t>
      </w:r>
      <w:r w:rsidR="000C54EE" w:rsidRPr="006E336A">
        <w:rPr>
          <w:rFonts w:ascii="Arial" w:eastAsia="Times New Roman" w:hAnsi="Arial" w:cs="Arial"/>
          <w:lang w:eastAsia="de-DE"/>
        </w:rPr>
        <w:t xml:space="preserve"> </w:t>
      </w:r>
      <w:r w:rsidR="0052054C" w:rsidRPr="006E336A">
        <w:rPr>
          <w:rFonts w:ascii="Arial" w:eastAsia="Times New Roman" w:hAnsi="Arial" w:cs="Arial"/>
          <w:lang w:eastAsia="de-DE"/>
        </w:rPr>
        <w:t>–</w:t>
      </w:r>
      <w:r w:rsidR="000906C3" w:rsidRPr="006E336A">
        <w:rPr>
          <w:rFonts w:ascii="Arial" w:eastAsia="Times New Roman" w:hAnsi="Arial" w:cs="Arial"/>
          <w:lang w:eastAsia="de-DE"/>
        </w:rPr>
        <w:t xml:space="preserve"> </w:t>
      </w:r>
      <w:r w:rsidR="0083407C" w:rsidRPr="006E336A">
        <w:rPr>
          <w:rFonts w:ascii="Arial" w:eastAsia="Times New Roman" w:hAnsi="Arial" w:cs="Arial"/>
          <w:bCs/>
          <w:lang w:eastAsia="de-DE"/>
        </w:rPr>
        <w:t xml:space="preserve">Die </w:t>
      </w:r>
      <w:r w:rsidR="00CB6EA4">
        <w:rPr>
          <w:rFonts w:ascii="Arial" w:eastAsia="Times New Roman" w:hAnsi="Arial" w:cs="Arial"/>
          <w:bCs/>
          <w:lang w:eastAsia="de-DE"/>
        </w:rPr>
        <w:t xml:space="preserve">im vergangenen Jahr von Bundesgesundheitsminister Lauterbach </w:t>
      </w:r>
      <w:r w:rsidR="0083407C" w:rsidRPr="006E336A">
        <w:rPr>
          <w:rFonts w:ascii="Arial" w:eastAsia="Times New Roman" w:hAnsi="Arial" w:cs="Arial"/>
          <w:bCs/>
          <w:lang w:eastAsia="de-DE"/>
        </w:rPr>
        <w:t>versprochen</w:t>
      </w:r>
      <w:r w:rsidR="006E336A" w:rsidRPr="006E336A">
        <w:rPr>
          <w:rFonts w:ascii="Arial" w:eastAsia="Times New Roman" w:hAnsi="Arial" w:cs="Arial"/>
          <w:bCs/>
          <w:lang w:eastAsia="de-DE"/>
        </w:rPr>
        <w:t xml:space="preserve">en </w:t>
      </w:r>
      <w:r w:rsidR="0083407C" w:rsidRPr="006E336A">
        <w:rPr>
          <w:rFonts w:ascii="Arial" w:eastAsia="Times New Roman" w:hAnsi="Arial" w:cs="Arial"/>
          <w:bCs/>
          <w:lang w:eastAsia="de-DE"/>
        </w:rPr>
        <w:t xml:space="preserve">Energiehilfen kommen nicht bei den Krankenhäusern an. Nur etwa </w:t>
      </w:r>
      <w:r w:rsidR="001F1267">
        <w:rPr>
          <w:rFonts w:ascii="Arial" w:eastAsia="Times New Roman" w:hAnsi="Arial" w:cs="Arial"/>
          <w:bCs/>
          <w:lang w:eastAsia="de-DE"/>
        </w:rPr>
        <w:t>37</w:t>
      </w:r>
      <w:r w:rsidR="0083407C" w:rsidRPr="006E336A">
        <w:rPr>
          <w:rFonts w:ascii="Arial" w:eastAsia="Times New Roman" w:hAnsi="Arial" w:cs="Arial"/>
          <w:bCs/>
          <w:lang w:eastAsia="de-DE"/>
        </w:rPr>
        <w:t xml:space="preserve"> </w:t>
      </w:r>
      <w:r w:rsidR="001F1267">
        <w:rPr>
          <w:rFonts w:ascii="Arial" w:eastAsia="Times New Roman" w:hAnsi="Arial" w:cs="Arial"/>
          <w:bCs/>
          <w:lang w:eastAsia="de-DE"/>
        </w:rPr>
        <w:t xml:space="preserve">Millionen </w:t>
      </w:r>
      <w:r w:rsidR="0083407C" w:rsidRPr="006E336A">
        <w:rPr>
          <w:rFonts w:ascii="Arial" w:eastAsia="Times New Roman" w:hAnsi="Arial" w:cs="Arial"/>
          <w:bCs/>
          <w:lang w:eastAsia="de-DE"/>
        </w:rPr>
        <w:t xml:space="preserve">der für den Zeitraum bis Dezember </w:t>
      </w:r>
      <w:r w:rsidR="00CB6EA4">
        <w:rPr>
          <w:rFonts w:ascii="Arial" w:eastAsia="Times New Roman" w:hAnsi="Arial" w:cs="Arial"/>
          <w:bCs/>
          <w:lang w:eastAsia="de-DE"/>
        </w:rPr>
        <w:t>20</w:t>
      </w:r>
      <w:r w:rsidR="0083407C" w:rsidRPr="006E336A">
        <w:rPr>
          <w:rFonts w:ascii="Arial" w:eastAsia="Times New Roman" w:hAnsi="Arial" w:cs="Arial"/>
          <w:bCs/>
          <w:lang w:eastAsia="de-DE"/>
        </w:rPr>
        <w:t xml:space="preserve">22 </w:t>
      </w:r>
      <w:r w:rsidR="001F1267">
        <w:rPr>
          <w:rFonts w:ascii="Arial" w:eastAsia="Times New Roman" w:hAnsi="Arial" w:cs="Arial"/>
          <w:bCs/>
          <w:lang w:eastAsia="de-DE"/>
        </w:rPr>
        <w:t xml:space="preserve">in Aussicht </w:t>
      </w:r>
      <w:r w:rsidR="00676A7B">
        <w:rPr>
          <w:rFonts w:ascii="Arial" w:eastAsia="Times New Roman" w:hAnsi="Arial" w:cs="Arial"/>
          <w:bCs/>
          <w:lang w:eastAsia="de-DE"/>
        </w:rPr>
        <w:t xml:space="preserve">gestellten </w:t>
      </w:r>
      <w:r w:rsidR="001F1267">
        <w:rPr>
          <w:rFonts w:ascii="Arial" w:eastAsia="Times New Roman" w:hAnsi="Arial" w:cs="Arial"/>
          <w:bCs/>
          <w:lang w:eastAsia="de-DE"/>
        </w:rPr>
        <w:t>710 Millionen Euro</w:t>
      </w:r>
      <w:r w:rsidR="0083407C" w:rsidRPr="006E336A">
        <w:rPr>
          <w:rFonts w:ascii="Arial" w:eastAsia="Times New Roman" w:hAnsi="Arial" w:cs="Arial"/>
          <w:bCs/>
          <w:lang w:eastAsia="de-DE"/>
        </w:rPr>
        <w:t xml:space="preserve"> </w:t>
      </w:r>
      <w:r w:rsidR="006E336A" w:rsidRPr="006E336A">
        <w:rPr>
          <w:rFonts w:ascii="Arial" w:eastAsia="Times New Roman" w:hAnsi="Arial" w:cs="Arial"/>
          <w:bCs/>
          <w:lang w:eastAsia="de-DE"/>
        </w:rPr>
        <w:t xml:space="preserve">fließen </w:t>
      </w:r>
      <w:r w:rsidR="0083407C" w:rsidRPr="006E336A">
        <w:rPr>
          <w:rFonts w:ascii="Arial" w:eastAsia="Times New Roman" w:hAnsi="Arial" w:cs="Arial"/>
          <w:bCs/>
          <w:lang w:eastAsia="de-DE"/>
        </w:rPr>
        <w:t xml:space="preserve">in die Krankenhäuser. Konstruktionsfehler </w:t>
      </w:r>
      <w:r w:rsidR="006E336A">
        <w:rPr>
          <w:rFonts w:ascii="Arial" w:eastAsia="Times New Roman" w:hAnsi="Arial" w:cs="Arial"/>
          <w:bCs/>
          <w:lang w:eastAsia="de-DE"/>
        </w:rPr>
        <w:t>im</w:t>
      </w:r>
      <w:r w:rsidR="0083407C" w:rsidRPr="006E336A">
        <w:rPr>
          <w:rFonts w:ascii="Arial" w:eastAsia="Times New Roman" w:hAnsi="Arial" w:cs="Arial"/>
          <w:bCs/>
          <w:lang w:eastAsia="de-DE"/>
        </w:rPr>
        <w:t xml:space="preserve"> Härtefallf</w:t>
      </w:r>
      <w:r w:rsidR="006E336A">
        <w:rPr>
          <w:rFonts w:ascii="Arial" w:eastAsia="Times New Roman" w:hAnsi="Arial" w:cs="Arial"/>
          <w:bCs/>
          <w:lang w:eastAsia="de-DE"/>
        </w:rPr>
        <w:t>onds</w:t>
      </w:r>
      <w:r w:rsidR="0083407C" w:rsidRPr="006E336A">
        <w:rPr>
          <w:rFonts w:ascii="Arial" w:eastAsia="Times New Roman" w:hAnsi="Arial" w:cs="Arial"/>
          <w:bCs/>
          <w:lang w:eastAsia="de-DE"/>
        </w:rPr>
        <w:t xml:space="preserve"> machen es </w:t>
      </w:r>
      <w:r w:rsidR="00CB6EA4">
        <w:rPr>
          <w:rFonts w:ascii="Arial" w:eastAsia="Times New Roman" w:hAnsi="Arial" w:cs="Arial"/>
          <w:bCs/>
          <w:lang w:eastAsia="de-DE"/>
        </w:rPr>
        <w:t xml:space="preserve">den </w:t>
      </w:r>
      <w:r w:rsidR="0083407C" w:rsidRPr="006E336A">
        <w:rPr>
          <w:rFonts w:ascii="Arial" w:eastAsia="Times New Roman" w:hAnsi="Arial" w:cs="Arial"/>
          <w:bCs/>
          <w:lang w:eastAsia="de-DE"/>
        </w:rPr>
        <w:t>Kliniken unmöglich</w:t>
      </w:r>
      <w:r w:rsidR="00CB6EA4">
        <w:rPr>
          <w:rFonts w:ascii="Arial" w:eastAsia="Times New Roman" w:hAnsi="Arial" w:cs="Arial"/>
          <w:bCs/>
          <w:lang w:eastAsia="de-DE"/>
        </w:rPr>
        <w:t>,</w:t>
      </w:r>
      <w:r w:rsidR="0083407C" w:rsidRPr="006E336A">
        <w:rPr>
          <w:rFonts w:ascii="Arial" w:eastAsia="Times New Roman" w:hAnsi="Arial" w:cs="Arial"/>
          <w:bCs/>
          <w:lang w:eastAsia="de-DE"/>
        </w:rPr>
        <w:t xml:space="preserve"> trotz der immens gestiegenen Kosten die Hilfen zu </w:t>
      </w:r>
      <w:r w:rsidR="006E336A">
        <w:rPr>
          <w:rFonts w:ascii="Arial" w:eastAsia="Times New Roman" w:hAnsi="Arial" w:cs="Arial"/>
          <w:bCs/>
          <w:lang w:eastAsia="de-DE"/>
        </w:rPr>
        <w:t>er</w:t>
      </w:r>
      <w:r w:rsidR="0083407C" w:rsidRPr="006E336A">
        <w:rPr>
          <w:rFonts w:ascii="Arial" w:eastAsia="Times New Roman" w:hAnsi="Arial" w:cs="Arial"/>
          <w:bCs/>
          <w:lang w:eastAsia="de-DE"/>
        </w:rPr>
        <w:t xml:space="preserve">halten. </w:t>
      </w:r>
      <w:r w:rsidR="006E336A">
        <w:rPr>
          <w:rFonts w:ascii="Arial" w:eastAsia="Times New Roman" w:hAnsi="Arial" w:cs="Arial"/>
          <w:bCs/>
          <w:lang w:eastAsia="de-DE"/>
        </w:rPr>
        <w:t>„</w:t>
      </w:r>
      <w:r w:rsidR="0083407C" w:rsidRPr="006E336A">
        <w:rPr>
          <w:rFonts w:ascii="Arial" w:eastAsia="Times New Roman" w:hAnsi="Arial" w:cs="Arial"/>
          <w:bCs/>
          <w:lang w:eastAsia="de-DE"/>
        </w:rPr>
        <w:t xml:space="preserve">Wenn </w:t>
      </w:r>
      <w:r w:rsidR="006E336A" w:rsidRPr="006E336A">
        <w:rPr>
          <w:rFonts w:ascii="Arial" w:eastAsia="Times New Roman" w:hAnsi="Arial" w:cs="Arial"/>
          <w:bCs/>
          <w:lang w:eastAsia="de-DE"/>
        </w:rPr>
        <w:t>hier</w:t>
      </w:r>
      <w:r w:rsidR="0083407C" w:rsidRPr="006E336A">
        <w:rPr>
          <w:rFonts w:ascii="Arial" w:eastAsia="Times New Roman" w:hAnsi="Arial" w:cs="Arial"/>
          <w:bCs/>
          <w:lang w:eastAsia="de-DE"/>
        </w:rPr>
        <w:t xml:space="preserve"> nicht umgehend nachgebessert wird</w:t>
      </w:r>
      <w:r w:rsidR="00CB6EA4">
        <w:rPr>
          <w:rFonts w:ascii="Arial" w:eastAsia="Times New Roman" w:hAnsi="Arial" w:cs="Arial"/>
          <w:bCs/>
          <w:lang w:eastAsia="de-DE"/>
        </w:rPr>
        <w:t>,</w:t>
      </w:r>
      <w:r w:rsidR="0083407C" w:rsidRPr="006E336A">
        <w:rPr>
          <w:rFonts w:ascii="Arial" w:eastAsia="Times New Roman" w:hAnsi="Arial" w:cs="Arial"/>
          <w:bCs/>
          <w:lang w:eastAsia="de-DE"/>
        </w:rPr>
        <w:t xml:space="preserve"> verkümmern die versprochene</w:t>
      </w:r>
      <w:r w:rsidR="00B220D1">
        <w:rPr>
          <w:rFonts w:ascii="Arial" w:eastAsia="Times New Roman" w:hAnsi="Arial" w:cs="Arial"/>
          <w:bCs/>
          <w:lang w:eastAsia="de-DE"/>
        </w:rPr>
        <w:t xml:space="preserve">n </w:t>
      </w:r>
      <w:r w:rsidR="0083407C" w:rsidRPr="006E336A">
        <w:rPr>
          <w:rFonts w:ascii="Arial" w:eastAsia="Times New Roman" w:hAnsi="Arial" w:cs="Arial"/>
          <w:bCs/>
          <w:lang w:eastAsia="de-DE"/>
        </w:rPr>
        <w:t>Milliarden</w:t>
      </w:r>
      <w:r w:rsidR="00CB6EA4">
        <w:rPr>
          <w:rFonts w:ascii="Arial" w:eastAsia="Times New Roman" w:hAnsi="Arial" w:cs="Arial"/>
          <w:bCs/>
          <w:lang w:eastAsia="de-DE"/>
        </w:rPr>
        <w:t>h</w:t>
      </w:r>
      <w:r w:rsidR="0083407C" w:rsidRPr="006E336A">
        <w:rPr>
          <w:rFonts w:ascii="Arial" w:eastAsia="Times New Roman" w:hAnsi="Arial" w:cs="Arial"/>
          <w:bCs/>
          <w:lang w:eastAsia="de-DE"/>
        </w:rPr>
        <w:t>ilfen zu Schaufenster</w:t>
      </w:r>
      <w:r w:rsidR="006E336A">
        <w:rPr>
          <w:rFonts w:ascii="Arial" w:eastAsia="Times New Roman" w:hAnsi="Arial" w:cs="Arial"/>
          <w:bCs/>
          <w:lang w:eastAsia="de-DE"/>
        </w:rPr>
        <w:t>-</w:t>
      </w:r>
      <w:r w:rsidR="0083407C" w:rsidRPr="006E336A">
        <w:rPr>
          <w:rFonts w:ascii="Arial" w:eastAsia="Times New Roman" w:hAnsi="Arial" w:cs="Arial"/>
          <w:bCs/>
          <w:lang w:eastAsia="de-DE"/>
        </w:rPr>
        <w:t xml:space="preserve">Milliarden. Der Gesundheitsminister hat </w:t>
      </w:r>
      <w:r w:rsidR="00724B68">
        <w:rPr>
          <w:rFonts w:ascii="Arial" w:eastAsia="Times New Roman" w:hAnsi="Arial" w:cs="Arial"/>
          <w:bCs/>
          <w:lang w:eastAsia="de-DE"/>
        </w:rPr>
        <w:t>den Kliniken im vergangenen Jahr Hilfe versprochen und zugesagt</w:t>
      </w:r>
      <w:r w:rsidR="0083407C" w:rsidRPr="006E336A">
        <w:rPr>
          <w:rFonts w:ascii="Arial" w:eastAsia="Times New Roman" w:hAnsi="Arial" w:cs="Arial"/>
          <w:bCs/>
          <w:lang w:eastAsia="de-DE"/>
        </w:rPr>
        <w:t xml:space="preserve">, dass kein Krankenhaus durch die inflationsbedingten </w:t>
      </w:r>
      <w:r w:rsidR="006E336A" w:rsidRPr="006E336A">
        <w:rPr>
          <w:rFonts w:ascii="Arial" w:eastAsia="Times New Roman" w:hAnsi="Arial" w:cs="Arial"/>
          <w:bCs/>
          <w:lang w:eastAsia="de-DE"/>
        </w:rPr>
        <w:t>Kosten</w:t>
      </w:r>
      <w:r w:rsidR="006E336A">
        <w:rPr>
          <w:rFonts w:ascii="Arial" w:eastAsia="Times New Roman" w:hAnsi="Arial" w:cs="Arial"/>
          <w:bCs/>
          <w:lang w:eastAsia="de-DE"/>
        </w:rPr>
        <w:t>s</w:t>
      </w:r>
      <w:r w:rsidR="006E336A" w:rsidRPr="006E336A">
        <w:rPr>
          <w:rFonts w:ascii="Arial" w:eastAsia="Times New Roman" w:hAnsi="Arial" w:cs="Arial"/>
          <w:bCs/>
          <w:lang w:eastAsia="de-DE"/>
        </w:rPr>
        <w:t>teigerung</w:t>
      </w:r>
      <w:r w:rsidR="006E336A">
        <w:rPr>
          <w:rFonts w:ascii="Arial" w:eastAsia="Times New Roman" w:hAnsi="Arial" w:cs="Arial"/>
          <w:bCs/>
          <w:lang w:eastAsia="de-DE"/>
        </w:rPr>
        <w:t>en</w:t>
      </w:r>
      <w:r w:rsidR="0083407C" w:rsidRPr="006E336A">
        <w:rPr>
          <w:rFonts w:ascii="Arial" w:eastAsia="Times New Roman" w:hAnsi="Arial" w:cs="Arial"/>
          <w:bCs/>
          <w:lang w:eastAsia="de-DE"/>
        </w:rPr>
        <w:t xml:space="preserve"> in Insolvenzgefahr geraten darf. Genau das ist aber jetzt der Fall</w:t>
      </w:r>
      <w:r w:rsidR="006E336A" w:rsidRPr="006E336A">
        <w:rPr>
          <w:rFonts w:ascii="Arial" w:eastAsia="Times New Roman" w:hAnsi="Arial" w:cs="Arial"/>
          <w:bCs/>
          <w:lang w:eastAsia="de-DE"/>
        </w:rPr>
        <w:t>“</w:t>
      </w:r>
      <w:r w:rsidR="00CB6EA4">
        <w:rPr>
          <w:rFonts w:ascii="Arial" w:eastAsia="Times New Roman" w:hAnsi="Arial" w:cs="Arial"/>
          <w:bCs/>
          <w:lang w:eastAsia="de-DE"/>
        </w:rPr>
        <w:t>,</w:t>
      </w:r>
      <w:r w:rsidR="006E336A" w:rsidRPr="006E336A">
        <w:rPr>
          <w:rFonts w:ascii="Arial" w:eastAsia="Times New Roman" w:hAnsi="Arial" w:cs="Arial"/>
          <w:bCs/>
          <w:lang w:eastAsia="de-DE"/>
        </w:rPr>
        <w:t xml:space="preserve"> erklärt Dr</w:t>
      </w:r>
      <w:r w:rsidR="00CB6EA4">
        <w:rPr>
          <w:rFonts w:ascii="Arial" w:eastAsia="Times New Roman" w:hAnsi="Arial" w:cs="Arial"/>
          <w:bCs/>
          <w:lang w:eastAsia="de-DE"/>
        </w:rPr>
        <w:t>.</w:t>
      </w:r>
      <w:r w:rsidR="006E336A" w:rsidRPr="006E336A">
        <w:rPr>
          <w:rFonts w:ascii="Arial" w:eastAsia="Times New Roman" w:hAnsi="Arial" w:cs="Arial"/>
          <w:bCs/>
          <w:lang w:eastAsia="de-DE"/>
        </w:rPr>
        <w:t xml:space="preserve"> Gerald Gaß, Vorstandsvorsitzender der </w:t>
      </w:r>
      <w:r w:rsidR="00540064">
        <w:rPr>
          <w:rFonts w:ascii="Arial" w:eastAsia="Times New Roman" w:hAnsi="Arial" w:cs="Arial"/>
          <w:bCs/>
          <w:lang w:eastAsia="de-DE"/>
        </w:rPr>
        <w:t>Deutschen Krankenhausgesellschaft (</w:t>
      </w:r>
      <w:r w:rsidR="006E336A" w:rsidRPr="006E336A">
        <w:rPr>
          <w:rFonts w:ascii="Arial" w:eastAsia="Times New Roman" w:hAnsi="Arial" w:cs="Arial"/>
          <w:bCs/>
          <w:lang w:eastAsia="de-DE"/>
        </w:rPr>
        <w:t>DKG</w:t>
      </w:r>
      <w:r w:rsidR="00540064">
        <w:rPr>
          <w:rFonts w:ascii="Arial" w:eastAsia="Times New Roman" w:hAnsi="Arial" w:cs="Arial"/>
          <w:bCs/>
          <w:lang w:eastAsia="de-DE"/>
        </w:rPr>
        <w:t>)</w:t>
      </w:r>
      <w:r w:rsidR="006E336A" w:rsidRPr="006E336A">
        <w:rPr>
          <w:rFonts w:ascii="Arial" w:eastAsia="Times New Roman" w:hAnsi="Arial" w:cs="Arial"/>
          <w:bCs/>
          <w:lang w:eastAsia="de-DE"/>
        </w:rPr>
        <w:t xml:space="preserve">. </w:t>
      </w:r>
    </w:p>
    <w:p w:rsidR="0083407C" w:rsidRPr="006E336A" w:rsidRDefault="0083407C" w:rsidP="0083407C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E336A">
        <w:rPr>
          <w:rFonts w:ascii="Arial" w:eastAsia="Times New Roman" w:hAnsi="Arial" w:cs="Arial"/>
          <w:bCs/>
          <w:lang w:eastAsia="de-DE"/>
        </w:rPr>
        <w:t xml:space="preserve">In Ergänzung zu den allgemeinen Energiepreisbremsen </w:t>
      </w:r>
      <w:r w:rsidR="00CB6EA4">
        <w:rPr>
          <w:rFonts w:ascii="Arial" w:eastAsia="Times New Roman" w:hAnsi="Arial" w:cs="Arial"/>
          <w:bCs/>
          <w:lang w:eastAsia="de-DE"/>
        </w:rPr>
        <w:t>hat</w:t>
      </w:r>
      <w:r w:rsidRPr="006E336A">
        <w:rPr>
          <w:rFonts w:ascii="Arial" w:eastAsia="Times New Roman" w:hAnsi="Arial" w:cs="Arial"/>
          <w:bCs/>
          <w:lang w:eastAsia="de-DE"/>
        </w:rPr>
        <w:t xml:space="preserve"> die </w:t>
      </w:r>
      <w:r w:rsidR="00CB6EA4">
        <w:rPr>
          <w:rFonts w:ascii="Arial" w:eastAsia="Times New Roman" w:hAnsi="Arial" w:cs="Arial"/>
          <w:bCs/>
          <w:lang w:eastAsia="de-DE"/>
        </w:rPr>
        <w:t xml:space="preserve">Bundesregierung für </w:t>
      </w:r>
      <w:r w:rsidRPr="006E336A">
        <w:rPr>
          <w:rFonts w:ascii="Arial" w:eastAsia="Times New Roman" w:hAnsi="Arial" w:cs="Arial"/>
          <w:bCs/>
          <w:lang w:eastAsia="de-DE"/>
        </w:rPr>
        <w:t>Krankenhäuser ein</w:t>
      </w:r>
      <w:r w:rsidR="00CB6EA4">
        <w:rPr>
          <w:rFonts w:ascii="Arial" w:eastAsia="Times New Roman" w:hAnsi="Arial" w:cs="Arial"/>
          <w:bCs/>
          <w:lang w:eastAsia="de-DE"/>
        </w:rPr>
        <w:t>en</w:t>
      </w:r>
      <w:r w:rsidRPr="006E336A">
        <w:rPr>
          <w:rFonts w:ascii="Arial" w:eastAsia="Times New Roman" w:hAnsi="Arial" w:cs="Arial"/>
          <w:bCs/>
          <w:lang w:eastAsia="de-DE"/>
        </w:rPr>
        <w:t xml:space="preserve"> Härtefallfonds zum Ausgleich der stark gestiegenen Energiekosten </w:t>
      </w:r>
      <w:r w:rsidR="00CB6EA4">
        <w:rPr>
          <w:rFonts w:ascii="Arial" w:eastAsia="Times New Roman" w:hAnsi="Arial" w:cs="Arial"/>
          <w:bCs/>
          <w:lang w:eastAsia="de-DE"/>
        </w:rPr>
        <w:t>eingerichtet</w:t>
      </w:r>
      <w:r w:rsidRPr="006E336A">
        <w:rPr>
          <w:rFonts w:ascii="Arial" w:eastAsia="Times New Roman" w:hAnsi="Arial" w:cs="Arial"/>
          <w:bCs/>
          <w:lang w:eastAsia="de-DE"/>
        </w:rPr>
        <w:t>. Neben 1,5 M</w:t>
      </w:r>
      <w:r w:rsidR="00CB6EA4">
        <w:rPr>
          <w:rFonts w:ascii="Arial" w:eastAsia="Times New Roman" w:hAnsi="Arial" w:cs="Arial"/>
          <w:bCs/>
          <w:lang w:eastAsia="de-DE"/>
        </w:rPr>
        <w:t>illiarden</w:t>
      </w:r>
      <w:r w:rsidRPr="006E336A">
        <w:rPr>
          <w:rFonts w:ascii="Arial" w:eastAsia="Times New Roman" w:hAnsi="Arial" w:cs="Arial"/>
          <w:bCs/>
          <w:lang w:eastAsia="de-DE"/>
        </w:rPr>
        <w:t xml:space="preserve"> </w:t>
      </w:r>
      <w:r w:rsidR="00CB6EA4">
        <w:rPr>
          <w:rFonts w:ascii="Arial" w:eastAsia="Times New Roman" w:hAnsi="Arial" w:cs="Arial"/>
          <w:bCs/>
          <w:lang w:eastAsia="de-DE"/>
        </w:rPr>
        <w:t>Euro</w:t>
      </w:r>
      <w:r w:rsidRPr="006E336A">
        <w:rPr>
          <w:rFonts w:ascii="Arial" w:eastAsia="Times New Roman" w:hAnsi="Arial" w:cs="Arial"/>
          <w:bCs/>
          <w:lang w:eastAsia="de-DE"/>
        </w:rPr>
        <w:t xml:space="preserve">, die die Krankenhäuser als pauschalen Ausgleich </w:t>
      </w:r>
      <w:r w:rsidR="00CB6EA4">
        <w:rPr>
          <w:rFonts w:ascii="Arial" w:eastAsia="Times New Roman" w:hAnsi="Arial" w:cs="Arial"/>
          <w:bCs/>
          <w:lang w:eastAsia="de-DE"/>
        </w:rPr>
        <w:t>für die</w:t>
      </w:r>
      <w:r w:rsidR="00CB6EA4" w:rsidRPr="006E336A">
        <w:rPr>
          <w:rFonts w:ascii="Arial" w:eastAsia="Times New Roman" w:hAnsi="Arial" w:cs="Arial"/>
          <w:bCs/>
          <w:lang w:eastAsia="de-DE"/>
        </w:rPr>
        <w:t xml:space="preserve"> </w:t>
      </w:r>
      <w:r w:rsidRPr="006E336A">
        <w:rPr>
          <w:rFonts w:ascii="Arial" w:eastAsia="Times New Roman" w:hAnsi="Arial" w:cs="Arial"/>
          <w:bCs/>
          <w:lang w:eastAsia="de-DE"/>
        </w:rPr>
        <w:t xml:space="preserve">mittelbar durch </w:t>
      </w:r>
      <w:r w:rsidR="00CB6EA4">
        <w:rPr>
          <w:rFonts w:ascii="Arial" w:eastAsia="Times New Roman" w:hAnsi="Arial" w:cs="Arial"/>
          <w:bCs/>
          <w:lang w:eastAsia="de-DE"/>
        </w:rPr>
        <w:t>die gestiegenen</w:t>
      </w:r>
      <w:r w:rsidRPr="006E336A">
        <w:rPr>
          <w:rFonts w:ascii="Arial" w:eastAsia="Times New Roman" w:hAnsi="Arial" w:cs="Arial"/>
          <w:bCs/>
          <w:lang w:eastAsia="de-DE"/>
        </w:rPr>
        <w:t xml:space="preserve"> Energiepreise verursachten Kostensteigerungen erhalten, stehen 4,5 M</w:t>
      </w:r>
      <w:r w:rsidR="00CB6EA4">
        <w:rPr>
          <w:rFonts w:ascii="Arial" w:eastAsia="Times New Roman" w:hAnsi="Arial" w:cs="Arial"/>
          <w:bCs/>
          <w:lang w:eastAsia="de-DE"/>
        </w:rPr>
        <w:t>illiarden</w:t>
      </w:r>
      <w:r w:rsidRPr="006E336A">
        <w:rPr>
          <w:rFonts w:ascii="Arial" w:eastAsia="Times New Roman" w:hAnsi="Arial" w:cs="Arial"/>
          <w:bCs/>
          <w:lang w:eastAsia="de-DE"/>
        </w:rPr>
        <w:t xml:space="preserve"> </w:t>
      </w:r>
      <w:r w:rsidR="00CB6EA4">
        <w:rPr>
          <w:rFonts w:ascii="Arial" w:eastAsia="Times New Roman" w:hAnsi="Arial" w:cs="Arial"/>
          <w:bCs/>
          <w:lang w:eastAsia="de-DE"/>
        </w:rPr>
        <w:t>Euro</w:t>
      </w:r>
      <w:r w:rsidRPr="006E336A">
        <w:rPr>
          <w:rFonts w:ascii="Arial" w:eastAsia="Times New Roman" w:hAnsi="Arial" w:cs="Arial"/>
          <w:bCs/>
          <w:lang w:eastAsia="de-DE"/>
        </w:rPr>
        <w:t xml:space="preserve"> zum krankenhausindividuellen Ausgleich gestiegener </w:t>
      </w:r>
      <w:r w:rsidR="00CB6EA4">
        <w:rPr>
          <w:rFonts w:ascii="Arial" w:eastAsia="Times New Roman" w:hAnsi="Arial" w:cs="Arial"/>
          <w:bCs/>
          <w:lang w:eastAsia="de-DE"/>
        </w:rPr>
        <w:t>K</w:t>
      </w:r>
      <w:r w:rsidR="00CB6EA4" w:rsidRPr="006E336A">
        <w:rPr>
          <w:rFonts w:ascii="Arial" w:eastAsia="Times New Roman" w:hAnsi="Arial" w:cs="Arial"/>
          <w:bCs/>
          <w:lang w:eastAsia="de-DE"/>
        </w:rPr>
        <w:t xml:space="preserve">osten </w:t>
      </w:r>
      <w:r w:rsidR="00CB6EA4">
        <w:rPr>
          <w:rFonts w:ascii="Arial" w:eastAsia="Times New Roman" w:hAnsi="Arial" w:cs="Arial"/>
          <w:bCs/>
          <w:lang w:eastAsia="de-DE"/>
        </w:rPr>
        <w:t>für</w:t>
      </w:r>
      <w:r w:rsidR="00CB6EA4" w:rsidRPr="006E336A">
        <w:rPr>
          <w:rFonts w:ascii="Arial" w:eastAsia="Times New Roman" w:hAnsi="Arial" w:cs="Arial"/>
          <w:bCs/>
          <w:lang w:eastAsia="de-DE"/>
        </w:rPr>
        <w:t xml:space="preserve"> </w:t>
      </w:r>
      <w:r w:rsidRPr="006E336A">
        <w:rPr>
          <w:rFonts w:ascii="Arial" w:eastAsia="Times New Roman" w:hAnsi="Arial" w:cs="Arial"/>
          <w:bCs/>
          <w:lang w:eastAsia="de-DE"/>
        </w:rPr>
        <w:t xml:space="preserve">Erdgas, Fernwärme </w:t>
      </w:r>
      <w:r w:rsidR="00CB6EA4">
        <w:rPr>
          <w:rFonts w:ascii="Arial" w:eastAsia="Times New Roman" w:hAnsi="Arial" w:cs="Arial"/>
          <w:bCs/>
          <w:lang w:eastAsia="de-DE"/>
        </w:rPr>
        <w:t>u</w:t>
      </w:r>
      <w:r w:rsidRPr="006E336A">
        <w:rPr>
          <w:rFonts w:ascii="Arial" w:eastAsia="Times New Roman" w:hAnsi="Arial" w:cs="Arial"/>
          <w:bCs/>
          <w:lang w:eastAsia="de-DE"/>
        </w:rPr>
        <w:t xml:space="preserve">nd Strom zur Verfügung (Zeitraum Oktober 2022 bis April 2024). Aufgrund der Konstruktion des Härtefallfonds können die Krankenhäuser nun aber lediglich </w:t>
      </w:r>
      <w:r w:rsidR="001F1267">
        <w:rPr>
          <w:rFonts w:ascii="Arial" w:eastAsia="Times New Roman" w:hAnsi="Arial" w:cs="Arial"/>
          <w:bCs/>
          <w:lang w:eastAsia="de-DE"/>
        </w:rPr>
        <w:t xml:space="preserve">37 Millionen Euro, das sind </w:t>
      </w:r>
      <w:r w:rsidR="00B220D1">
        <w:rPr>
          <w:rFonts w:ascii="Arial" w:eastAsia="Times New Roman" w:hAnsi="Arial" w:cs="Arial"/>
          <w:bCs/>
          <w:lang w:eastAsia="de-DE"/>
        </w:rPr>
        <w:t>nur 5</w:t>
      </w:r>
      <w:r w:rsidR="00B220D1" w:rsidRPr="006E336A">
        <w:rPr>
          <w:rFonts w:ascii="Arial" w:eastAsia="Times New Roman" w:hAnsi="Arial" w:cs="Arial"/>
          <w:bCs/>
          <w:lang w:eastAsia="de-DE"/>
        </w:rPr>
        <w:t xml:space="preserve"> </w:t>
      </w:r>
      <w:r w:rsidRPr="006E336A">
        <w:rPr>
          <w:rFonts w:ascii="Arial" w:eastAsia="Times New Roman" w:hAnsi="Arial" w:cs="Arial"/>
          <w:bCs/>
          <w:lang w:eastAsia="de-DE"/>
        </w:rPr>
        <w:t>Prozent d</w:t>
      </w:r>
      <w:r w:rsidR="00CB6EA4">
        <w:rPr>
          <w:rFonts w:ascii="Arial" w:eastAsia="Times New Roman" w:hAnsi="Arial" w:cs="Arial"/>
          <w:bCs/>
          <w:lang w:eastAsia="de-DE"/>
        </w:rPr>
        <w:t>er für das</w:t>
      </w:r>
      <w:r w:rsidRPr="006E336A">
        <w:rPr>
          <w:rFonts w:ascii="Arial" w:eastAsia="Times New Roman" w:hAnsi="Arial" w:cs="Arial"/>
          <w:bCs/>
          <w:lang w:eastAsia="de-DE"/>
        </w:rPr>
        <w:t xml:space="preserve"> </w:t>
      </w:r>
      <w:r w:rsidR="00CB6EA4">
        <w:rPr>
          <w:rFonts w:ascii="Arial" w:eastAsia="Times New Roman" w:hAnsi="Arial" w:cs="Arial"/>
          <w:bCs/>
          <w:lang w:eastAsia="de-DE"/>
        </w:rPr>
        <w:t>vierte</w:t>
      </w:r>
      <w:r w:rsidRPr="006E336A">
        <w:rPr>
          <w:rFonts w:ascii="Arial" w:eastAsia="Times New Roman" w:hAnsi="Arial" w:cs="Arial"/>
          <w:bCs/>
          <w:lang w:eastAsia="de-DE"/>
        </w:rPr>
        <w:t xml:space="preserve"> Quartal 2022 möglichen </w:t>
      </w:r>
      <w:r w:rsidR="00CB6EA4">
        <w:rPr>
          <w:rFonts w:ascii="Arial" w:eastAsia="Times New Roman" w:hAnsi="Arial" w:cs="Arial"/>
          <w:bCs/>
          <w:lang w:eastAsia="de-DE"/>
        </w:rPr>
        <w:t>Mittel</w:t>
      </w:r>
      <w:r w:rsidR="00385CEC">
        <w:rPr>
          <w:rFonts w:ascii="Arial" w:eastAsia="Times New Roman" w:hAnsi="Arial" w:cs="Arial"/>
          <w:bCs/>
          <w:lang w:eastAsia="de-DE"/>
        </w:rPr>
        <w:t>,</w:t>
      </w:r>
      <w:r w:rsidR="00CB6EA4" w:rsidRPr="006E336A">
        <w:rPr>
          <w:rFonts w:ascii="Arial" w:eastAsia="Times New Roman" w:hAnsi="Arial" w:cs="Arial"/>
          <w:bCs/>
          <w:lang w:eastAsia="de-DE"/>
        </w:rPr>
        <w:t xml:space="preserve"> </w:t>
      </w:r>
      <w:r w:rsidRPr="006E336A">
        <w:rPr>
          <w:rFonts w:ascii="Arial" w:eastAsia="Times New Roman" w:hAnsi="Arial" w:cs="Arial"/>
          <w:bCs/>
          <w:lang w:eastAsia="de-DE"/>
        </w:rPr>
        <w:t xml:space="preserve">abrufen. Sehr viele Krankenhäuser gehen </w:t>
      </w:r>
      <w:r w:rsidR="00724B68">
        <w:rPr>
          <w:rFonts w:ascii="Arial" w:eastAsia="Times New Roman" w:hAnsi="Arial" w:cs="Arial"/>
          <w:bCs/>
          <w:lang w:eastAsia="de-DE"/>
        </w:rPr>
        <w:t xml:space="preserve">trotz enormer Preissteigerungen </w:t>
      </w:r>
      <w:r w:rsidRPr="006E336A">
        <w:rPr>
          <w:rFonts w:ascii="Arial" w:eastAsia="Times New Roman" w:hAnsi="Arial" w:cs="Arial"/>
          <w:bCs/>
          <w:lang w:eastAsia="de-DE"/>
        </w:rPr>
        <w:t>völlig leer aus. Hochgerechnet auf das Gesamtvolumen des Härtefallfonds bedeutet d</w:t>
      </w:r>
      <w:r w:rsidR="00CB6EA4">
        <w:rPr>
          <w:rFonts w:ascii="Arial" w:eastAsia="Times New Roman" w:hAnsi="Arial" w:cs="Arial"/>
          <w:bCs/>
          <w:lang w:eastAsia="de-DE"/>
        </w:rPr>
        <w:t>a</w:t>
      </w:r>
      <w:r w:rsidRPr="006E336A">
        <w:rPr>
          <w:rFonts w:ascii="Arial" w:eastAsia="Times New Roman" w:hAnsi="Arial" w:cs="Arial"/>
          <w:bCs/>
          <w:lang w:eastAsia="de-DE"/>
        </w:rPr>
        <w:t xml:space="preserve">s, dass mit großer Wahrscheinlichkeit nur 270 Millionen der in Aussicht gestellten 4,5 Milliarden Euro abgerufen werden können. </w:t>
      </w:r>
    </w:p>
    <w:p w:rsidR="0083407C" w:rsidRPr="006E336A" w:rsidRDefault="0083407C" w:rsidP="0083407C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E336A">
        <w:rPr>
          <w:rFonts w:ascii="Arial" w:eastAsia="Times New Roman" w:hAnsi="Arial" w:cs="Arial"/>
          <w:bCs/>
          <w:lang w:eastAsia="de-DE"/>
        </w:rPr>
        <w:t>Für die En</w:t>
      </w:r>
      <w:r w:rsidR="006E336A">
        <w:rPr>
          <w:rFonts w:ascii="Arial" w:eastAsia="Times New Roman" w:hAnsi="Arial" w:cs="Arial"/>
          <w:bCs/>
          <w:lang w:eastAsia="de-DE"/>
        </w:rPr>
        <w:t>ergiehi</w:t>
      </w:r>
      <w:r w:rsidRPr="006E336A">
        <w:rPr>
          <w:rFonts w:ascii="Arial" w:eastAsia="Times New Roman" w:hAnsi="Arial" w:cs="Arial"/>
          <w:bCs/>
          <w:lang w:eastAsia="de-DE"/>
        </w:rPr>
        <w:t xml:space="preserve">lfen dürfen </w:t>
      </w:r>
      <w:r w:rsidR="006E336A" w:rsidRPr="006E336A">
        <w:rPr>
          <w:rFonts w:ascii="Arial" w:eastAsia="Times New Roman" w:hAnsi="Arial" w:cs="Arial"/>
          <w:bCs/>
          <w:lang w:eastAsia="de-DE"/>
        </w:rPr>
        <w:t>Kliniken</w:t>
      </w:r>
      <w:r w:rsidRPr="006E336A">
        <w:rPr>
          <w:rFonts w:ascii="Arial" w:eastAsia="Times New Roman" w:hAnsi="Arial" w:cs="Arial"/>
          <w:bCs/>
          <w:lang w:eastAsia="de-DE"/>
        </w:rPr>
        <w:t xml:space="preserve"> nur </w:t>
      </w:r>
      <w:r w:rsidR="006E336A" w:rsidRPr="006E336A">
        <w:rPr>
          <w:rFonts w:ascii="Arial" w:eastAsia="Times New Roman" w:hAnsi="Arial" w:cs="Arial"/>
          <w:bCs/>
          <w:lang w:eastAsia="de-DE"/>
        </w:rPr>
        <w:t>Kostensteigerungen</w:t>
      </w:r>
      <w:r w:rsidRPr="006E336A">
        <w:rPr>
          <w:rFonts w:ascii="Arial" w:eastAsia="Times New Roman" w:hAnsi="Arial" w:cs="Arial"/>
          <w:bCs/>
          <w:lang w:eastAsia="de-DE"/>
        </w:rPr>
        <w:t xml:space="preserve"> bei Fernwärme, Gas und Strom</w:t>
      </w:r>
      <w:r w:rsidR="00CB6EA4">
        <w:rPr>
          <w:rFonts w:ascii="Arial" w:eastAsia="Times New Roman" w:hAnsi="Arial" w:cs="Arial"/>
          <w:bCs/>
          <w:lang w:eastAsia="de-DE"/>
        </w:rPr>
        <w:t xml:space="preserve"> </w:t>
      </w:r>
      <w:r w:rsidR="004C7B44">
        <w:rPr>
          <w:rFonts w:ascii="Arial" w:eastAsia="Times New Roman" w:hAnsi="Arial" w:cs="Arial"/>
          <w:bCs/>
          <w:lang w:eastAsia="de-DE"/>
        </w:rPr>
        <w:t>geltend machen.</w:t>
      </w:r>
      <w:r w:rsidRPr="006E336A">
        <w:rPr>
          <w:rFonts w:ascii="Arial" w:eastAsia="Times New Roman" w:hAnsi="Arial" w:cs="Arial"/>
          <w:bCs/>
          <w:lang w:eastAsia="de-DE"/>
        </w:rPr>
        <w:t xml:space="preserve"> Die immensen </w:t>
      </w:r>
      <w:r w:rsidR="006E336A" w:rsidRPr="006E336A">
        <w:rPr>
          <w:rFonts w:ascii="Arial" w:eastAsia="Times New Roman" w:hAnsi="Arial" w:cs="Arial"/>
          <w:bCs/>
          <w:lang w:eastAsia="de-DE"/>
        </w:rPr>
        <w:lastRenderedPageBreak/>
        <w:t>Kostenexplosionen</w:t>
      </w:r>
      <w:r w:rsidRPr="006E336A">
        <w:rPr>
          <w:rFonts w:ascii="Arial" w:eastAsia="Times New Roman" w:hAnsi="Arial" w:cs="Arial"/>
          <w:bCs/>
          <w:lang w:eastAsia="de-DE"/>
        </w:rPr>
        <w:t xml:space="preserve"> </w:t>
      </w:r>
      <w:r w:rsidR="006E336A" w:rsidRPr="006E336A">
        <w:rPr>
          <w:rFonts w:ascii="Arial" w:eastAsia="Times New Roman" w:hAnsi="Arial" w:cs="Arial"/>
          <w:bCs/>
          <w:lang w:eastAsia="de-DE"/>
        </w:rPr>
        <w:t>bei</w:t>
      </w:r>
      <w:r w:rsidRPr="006E336A">
        <w:rPr>
          <w:rFonts w:ascii="Arial" w:eastAsia="Times New Roman" w:hAnsi="Arial" w:cs="Arial"/>
          <w:bCs/>
          <w:lang w:eastAsia="de-DE"/>
        </w:rPr>
        <w:t xml:space="preserve"> Öl oder Pellets </w:t>
      </w:r>
      <w:r w:rsidR="006E336A" w:rsidRPr="006E336A">
        <w:rPr>
          <w:rFonts w:ascii="Arial" w:eastAsia="Times New Roman" w:hAnsi="Arial" w:cs="Arial"/>
          <w:bCs/>
          <w:lang w:eastAsia="de-DE"/>
        </w:rPr>
        <w:t>werden</w:t>
      </w:r>
      <w:r w:rsidRPr="006E336A">
        <w:rPr>
          <w:rFonts w:ascii="Arial" w:eastAsia="Times New Roman" w:hAnsi="Arial" w:cs="Arial"/>
          <w:bCs/>
          <w:lang w:eastAsia="de-DE"/>
        </w:rPr>
        <w:t xml:space="preserve"> </w:t>
      </w:r>
      <w:r w:rsidR="006E336A" w:rsidRPr="006E336A">
        <w:rPr>
          <w:rFonts w:ascii="Arial" w:eastAsia="Times New Roman" w:hAnsi="Arial" w:cs="Arial"/>
          <w:bCs/>
          <w:lang w:eastAsia="de-DE"/>
        </w:rPr>
        <w:t>nicht</w:t>
      </w:r>
      <w:r w:rsidRPr="006E336A">
        <w:rPr>
          <w:rFonts w:ascii="Arial" w:eastAsia="Times New Roman" w:hAnsi="Arial" w:cs="Arial"/>
          <w:bCs/>
          <w:lang w:eastAsia="de-DE"/>
        </w:rPr>
        <w:t xml:space="preserve"> </w:t>
      </w:r>
      <w:r w:rsidR="006E336A" w:rsidRPr="006E336A">
        <w:rPr>
          <w:rFonts w:ascii="Arial" w:eastAsia="Times New Roman" w:hAnsi="Arial" w:cs="Arial"/>
          <w:bCs/>
          <w:lang w:eastAsia="de-DE"/>
        </w:rPr>
        <w:t>berücksichtigt</w:t>
      </w:r>
      <w:r w:rsidR="00CB6EA4">
        <w:rPr>
          <w:rFonts w:ascii="Arial" w:eastAsia="Times New Roman" w:hAnsi="Arial" w:cs="Arial"/>
          <w:bCs/>
          <w:lang w:eastAsia="de-DE"/>
        </w:rPr>
        <w:t>.</w:t>
      </w:r>
      <w:r w:rsidRPr="006E336A">
        <w:rPr>
          <w:rFonts w:ascii="Arial" w:eastAsia="Times New Roman" w:hAnsi="Arial" w:cs="Arial"/>
          <w:bCs/>
          <w:lang w:eastAsia="de-DE"/>
        </w:rPr>
        <w:t xml:space="preserve"> Der Referenzzeitpunkt März 2022, der erst im Laufe des Gesetzgebungsverfahrens angepasst wurde</w:t>
      </w:r>
      <w:r w:rsidR="00CB6EA4">
        <w:rPr>
          <w:rFonts w:ascii="Arial" w:eastAsia="Times New Roman" w:hAnsi="Arial" w:cs="Arial"/>
          <w:bCs/>
          <w:lang w:eastAsia="de-DE"/>
        </w:rPr>
        <w:t xml:space="preserve"> – </w:t>
      </w:r>
      <w:r w:rsidRPr="006E336A">
        <w:rPr>
          <w:rFonts w:ascii="Arial" w:eastAsia="Times New Roman" w:hAnsi="Arial" w:cs="Arial"/>
          <w:bCs/>
          <w:lang w:eastAsia="de-DE"/>
        </w:rPr>
        <w:t xml:space="preserve">zuvor </w:t>
      </w:r>
      <w:r w:rsidR="00CB6EA4">
        <w:rPr>
          <w:rFonts w:ascii="Arial" w:eastAsia="Times New Roman" w:hAnsi="Arial" w:cs="Arial"/>
          <w:bCs/>
          <w:lang w:eastAsia="de-DE"/>
        </w:rPr>
        <w:t xml:space="preserve">waren die deutlich niedrigeren </w:t>
      </w:r>
      <w:r w:rsidRPr="006E336A">
        <w:rPr>
          <w:rFonts w:ascii="Arial" w:eastAsia="Times New Roman" w:hAnsi="Arial" w:cs="Arial"/>
          <w:bCs/>
          <w:lang w:eastAsia="de-DE"/>
        </w:rPr>
        <w:t xml:space="preserve">Bezugskosten </w:t>
      </w:r>
      <w:r w:rsidR="00CB6EA4">
        <w:rPr>
          <w:rFonts w:ascii="Arial" w:eastAsia="Times New Roman" w:hAnsi="Arial" w:cs="Arial"/>
          <w:bCs/>
          <w:lang w:eastAsia="de-DE"/>
        </w:rPr>
        <w:t xml:space="preserve">des </w:t>
      </w:r>
      <w:r w:rsidRPr="006E336A">
        <w:rPr>
          <w:rFonts w:ascii="Arial" w:eastAsia="Times New Roman" w:hAnsi="Arial" w:cs="Arial"/>
          <w:bCs/>
          <w:lang w:eastAsia="de-DE"/>
        </w:rPr>
        <w:t>Jahr</w:t>
      </w:r>
      <w:r w:rsidR="00CB6EA4">
        <w:rPr>
          <w:rFonts w:ascii="Arial" w:eastAsia="Times New Roman" w:hAnsi="Arial" w:cs="Arial"/>
          <w:bCs/>
          <w:lang w:eastAsia="de-DE"/>
        </w:rPr>
        <w:t>es</w:t>
      </w:r>
      <w:r w:rsidRPr="006E336A">
        <w:rPr>
          <w:rFonts w:ascii="Arial" w:eastAsia="Times New Roman" w:hAnsi="Arial" w:cs="Arial"/>
          <w:bCs/>
          <w:lang w:eastAsia="de-DE"/>
        </w:rPr>
        <w:t xml:space="preserve"> 2021</w:t>
      </w:r>
      <w:r w:rsidR="00CB6EA4">
        <w:rPr>
          <w:rFonts w:ascii="Arial" w:eastAsia="Times New Roman" w:hAnsi="Arial" w:cs="Arial"/>
          <w:bCs/>
          <w:lang w:eastAsia="de-DE"/>
        </w:rPr>
        <w:t xml:space="preserve"> zugrunde gelegt – </w:t>
      </w:r>
      <w:r w:rsidRPr="006E336A">
        <w:rPr>
          <w:rFonts w:ascii="Arial" w:eastAsia="Times New Roman" w:hAnsi="Arial" w:cs="Arial"/>
          <w:bCs/>
          <w:lang w:eastAsia="de-DE"/>
        </w:rPr>
        <w:t xml:space="preserve"> </w:t>
      </w:r>
      <w:r w:rsidR="00CB6EA4">
        <w:rPr>
          <w:rFonts w:ascii="Arial" w:eastAsia="Times New Roman" w:hAnsi="Arial" w:cs="Arial"/>
          <w:bCs/>
          <w:lang w:eastAsia="de-DE"/>
        </w:rPr>
        <w:t>benachteiligt</w:t>
      </w:r>
      <w:r w:rsidRPr="006E336A">
        <w:rPr>
          <w:rFonts w:ascii="Arial" w:eastAsia="Times New Roman" w:hAnsi="Arial" w:cs="Arial"/>
          <w:bCs/>
          <w:lang w:eastAsia="de-DE"/>
        </w:rPr>
        <w:t xml:space="preserve"> die Krankenhäuser</w:t>
      </w:r>
      <w:r w:rsidR="00CB6EA4">
        <w:rPr>
          <w:rFonts w:ascii="Arial" w:eastAsia="Times New Roman" w:hAnsi="Arial" w:cs="Arial"/>
          <w:bCs/>
          <w:lang w:eastAsia="de-DE"/>
        </w:rPr>
        <w:t xml:space="preserve"> </w:t>
      </w:r>
      <w:r w:rsidR="00724B68">
        <w:rPr>
          <w:rFonts w:ascii="Arial" w:eastAsia="Times New Roman" w:hAnsi="Arial" w:cs="Arial"/>
          <w:bCs/>
          <w:lang w:eastAsia="de-DE"/>
        </w:rPr>
        <w:t>eklatant, denn</w:t>
      </w:r>
      <w:r w:rsidR="00C22566">
        <w:rPr>
          <w:rFonts w:ascii="Arial" w:eastAsia="Times New Roman" w:hAnsi="Arial" w:cs="Arial"/>
          <w:bCs/>
          <w:lang w:eastAsia="de-DE"/>
        </w:rPr>
        <w:t xml:space="preserve"> </w:t>
      </w:r>
      <w:r w:rsidR="00724B68">
        <w:rPr>
          <w:rFonts w:ascii="Arial" w:eastAsia="Times New Roman" w:hAnsi="Arial" w:cs="Arial"/>
          <w:bCs/>
          <w:lang w:eastAsia="de-DE"/>
        </w:rPr>
        <w:t>d</w:t>
      </w:r>
      <w:r w:rsidRPr="006E336A">
        <w:rPr>
          <w:rFonts w:ascii="Arial" w:eastAsia="Times New Roman" w:hAnsi="Arial" w:cs="Arial"/>
          <w:bCs/>
          <w:lang w:eastAsia="de-DE"/>
        </w:rPr>
        <w:t xml:space="preserve">er Energiemarkt hat bereits </w:t>
      </w:r>
      <w:r w:rsidR="00724B68">
        <w:rPr>
          <w:rFonts w:ascii="Arial" w:eastAsia="Times New Roman" w:hAnsi="Arial" w:cs="Arial"/>
          <w:bCs/>
          <w:lang w:eastAsia="de-DE"/>
        </w:rPr>
        <w:t>ab</w:t>
      </w:r>
      <w:r w:rsidR="00724B68" w:rsidRPr="006E336A">
        <w:rPr>
          <w:rFonts w:ascii="Arial" w:eastAsia="Times New Roman" w:hAnsi="Arial" w:cs="Arial"/>
          <w:bCs/>
          <w:lang w:eastAsia="de-DE"/>
        </w:rPr>
        <w:t xml:space="preserve"> </w:t>
      </w:r>
      <w:r w:rsidRPr="006E336A">
        <w:rPr>
          <w:rFonts w:ascii="Arial" w:eastAsia="Times New Roman" w:hAnsi="Arial" w:cs="Arial"/>
          <w:bCs/>
          <w:lang w:eastAsia="de-DE"/>
        </w:rPr>
        <w:t xml:space="preserve">August 2021 auf die Versorgungsunsicherheiten </w:t>
      </w:r>
      <w:r w:rsidR="00CB6EA4">
        <w:rPr>
          <w:rFonts w:ascii="Arial" w:eastAsia="Times New Roman" w:hAnsi="Arial" w:cs="Arial"/>
          <w:bCs/>
          <w:lang w:eastAsia="de-DE"/>
        </w:rPr>
        <w:t xml:space="preserve">mit stark gestiegenen Preisen </w:t>
      </w:r>
      <w:r w:rsidRPr="006E336A">
        <w:rPr>
          <w:rFonts w:ascii="Arial" w:eastAsia="Times New Roman" w:hAnsi="Arial" w:cs="Arial"/>
          <w:bCs/>
          <w:lang w:eastAsia="de-DE"/>
        </w:rPr>
        <w:t xml:space="preserve">reagiert. </w:t>
      </w:r>
    </w:p>
    <w:p w:rsidR="0083407C" w:rsidRPr="006E336A" w:rsidRDefault="006E336A" w:rsidP="0083407C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E336A">
        <w:rPr>
          <w:rFonts w:ascii="Arial" w:eastAsia="Times New Roman" w:hAnsi="Arial" w:cs="Arial"/>
          <w:bCs/>
          <w:lang w:eastAsia="de-DE"/>
        </w:rPr>
        <w:t>Zum</w:t>
      </w:r>
      <w:r w:rsidR="0083407C" w:rsidRPr="006E336A">
        <w:rPr>
          <w:rFonts w:ascii="Arial" w:eastAsia="Times New Roman" w:hAnsi="Arial" w:cs="Arial"/>
          <w:bCs/>
          <w:lang w:eastAsia="de-DE"/>
        </w:rPr>
        <w:t xml:space="preserve"> anderen benachteiligt der </w:t>
      </w:r>
      <w:r w:rsidRPr="006E336A">
        <w:rPr>
          <w:rFonts w:ascii="Arial" w:eastAsia="Times New Roman" w:hAnsi="Arial" w:cs="Arial"/>
          <w:bCs/>
          <w:lang w:eastAsia="de-DE"/>
        </w:rPr>
        <w:t>Vergleich</w:t>
      </w:r>
      <w:r w:rsidR="0083407C" w:rsidRPr="006E336A">
        <w:rPr>
          <w:rFonts w:ascii="Arial" w:eastAsia="Times New Roman" w:hAnsi="Arial" w:cs="Arial"/>
          <w:bCs/>
          <w:lang w:eastAsia="de-DE"/>
        </w:rPr>
        <w:t xml:space="preserve"> mit März die Krankenhäuser systematisch. Der März ist grundsätzlich ein sehr energieintensiver Monat</w:t>
      </w:r>
      <w:r w:rsidR="00CB6EA4">
        <w:rPr>
          <w:rFonts w:ascii="Arial" w:eastAsia="Times New Roman" w:hAnsi="Arial" w:cs="Arial"/>
          <w:bCs/>
          <w:lang w:eastAsia="de-DE"/>
        </w:rPr>
        <w:t>.</w:t>
      </w:r>
      <w:r w:rsidR="0083407C" w:rsidRPr="006E336A">
        <w:rPr>
          <w:rFonts w:ascii="Arial" w:eastAsia="Times New Roman" w:hAnsi="Arial" w:cs="Arial"/>
          <w:bCs/>
          <w:lang w:eastAsia="de-DE"/>
        </w:rPr>
        <w:t xml:space="preserve"> </w:t>
      </w:r>
      <w:r w:rsidR="00CB6EA4">
        <w:rPr>
          <w:rFonts w:ascii="Arial" w:eastAsia="Times New Roman" w:hAnsi="Arial" w:cs="Arial"/>
          <w:bCs/>
          <w:lang w:eastAsia="de-DE"/>
        </w:rPr>
        <w:t>D</w:t>
      </w:r>
      <w:r w:rsidR="0083407C" w:rsidRPr="006E336A">
        <w:rPr>
          <w:rFonts w:ascii="Arial" w:eastAsia="Times New Roman" w:hAnsi="Arial" w:cs="Arial"/>
          <w:bCs/>
          <w:lang w:eastAsia="de-DE"/>
        </w:rPr>
        <w:t>er Großteil der Krankenhäuser zahlt einen monatlichen Abschlag auf Basis des tatsächlichen Verbrauchs und keinen Jahresdurchschnittsabschlag. Der März</w:t>
      </w:r>
      <w:r w:rsidR="00CB6EA4">
        <w:rPr>
          <w:rFonts w:ascii="Arial" w:eastAsia="Times New Roman" w:hAnsi="Arial" w:cs="Arial"/>
          <w:bCs/>
          <w:lang w:eastAsia="de-DE"/>
        </w:rPr>
        <w:t>-</w:t>
      </w:r>
      <w:r w:rsidR="0083407C" w:rsidRPr="006E336A">
        <w:rPr>
          <w:rFonts w:ascii="Arial" w:eastAsia="Times New Roman" w:hAnsi="Arial" w:cs="Arial"/>
          <w:bCs/>
          <w:lang w:eastAsia="de-DE"/>
        </w:rPr>
        <w:t>Abschlag ist demnach stets ein überhöhter Vergleichswert.</w:t>
      </w:r>
    </w:p>
    <w:p w:rsidR="003315BA" w:rsidRDefault="006E336A" w:rsidP="006E336A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E336A">
        <w:rPr>
          <w:rFonts w:ascii="Arial" w:eastAsia="Times New Roman" w:hAnsi="Arial" w:cs="Arial"/>
          <w:bCs/>
          <w:lang w:eastAsia="de-DE"/>
        </w:rPr>
        <w:t xml:space="preserve">„Von Anfang an haben wir darauf hingewiesen, dass Krankenhäuser aufgrund ihrer bundesgesetzlich gedeckelten </w:t>
      </w:r>
      <w:r w:rsidR="008614E8">
        <w:rPr>
          <w:rFonts w:ascii="Arial" w:eastAsia="Times New Roman" w:hAnsi="Arial" w:cs="Arial"/>
          <w:bCs/>
          <w:lang w:eastAsia="de-DE"/>
        </w:rPr>
        <w:t>Einnahmen</w:t>
      </w:r>
      <w:r w:rsidRPr="006E336A">
        <w:rPr>
          <w:rFonts w:ascii="Arial" w:eastAsia="Times New Roman" w:hAnsi="Arial" w:cs="Arial"/>
          <w:bCs/>
          <w:lang w:eastAsia="de-DE"/>
        </w:rPr>
        <w:t xml:space="preserve"> nicht mit anderen Branchen vergleichbar sind und die Hilfszahlungen für die Kliniken deshalb nach anderen Regeln bemessen werden müssen. Leider hat es </w:t>
      </w:r>
      <w:r w:rsidR="00724B68" w:rsidRPr="006E336A">
        <w:rPr>
          <w:rFonts w:ascii="Arial" w:eastAsia="Times New Roman" w:hAnsi="Arial" w:cs="Arial"/>
          <w:bCs/>
          <w:lang w:eastAsia="de-DE"/>
        </w:rPr>
        <w:t>d</w:t>
      </w:r>
      <w:r w:rsidR="00724B68">
        <w:rPr>
          <w:rFonts w:ascii="Arial" w:eastAsia="Times New Roman" w:hAnsi="Arial" w:cs="Arial"/>
          <w:bCs/>
          <w:lang w:eastAsia="de-DE"/>
        </w:rPr>
        <w:t>as</w:t>
      </w:r>
      <w:r w:rsidR="00724B68" w:rsidRPr="006E336A">
        <w:rPr>
          <w:rFonts w:ascii="Arial" w:eastAsia="Times New Roman" w:hAnsi="Arial" w:cs="Arial"/>
          <w:bCs/>
          <w:lang w:eastAsia="de-DE"/>
        </w:rPr>
        <w:t xml:space="preserve"> </w:t>
      </w:r>
      <w:r w:rsidRPr="006E336A">
        <w:rPr>
          <w:rFonts w:ascii="Arial" w:eastAsia="Times New Roman" w:hAnsi="Arial" w:cs="Arial"/>
          <w:bCs/>
          <w:lang w:eastAsia="de-DE"/>
        </w:rPr>
        <w:t>Bundesgesundheitsminister</w:t>
      </w:r>
      <w:r w:rsidR="00724B68">
        <w:rPr>
          <w:rFonts w:ascii="Arial" w:eastAsia="Times New Roman" w:hAnsi="Arial" w:cs="Arial"/>
          <w:bCs/>
          <w:lang w:eastAsia="de-DE"/>
        </w:rPr>
        <w:t>ium</w:t>
      </w:r>
      <w:r w:rsidRPr="006E336A">
        <w:rPr>
          <w:rFonts w:ascii="Arial" w:eastAsia="Times New Roman" w:hAnsi="Arial" w:cs="Arial"/>
          <w:bCs/>
          <w:lang w:eastAsia="de-DE"/>
        </w:rPr>
        <w:t xml:space="preserve"> </w:t>
      </w:r>
      <w:r w:rsidR="00CB6EA4">
        <w:rPr>
          <w:rFonts w:ascii="Arial" w:eastAsia="Times New Roman" w:hAnsi="Arial" w:cs="Arial"/>
          <w:bCs/>
          <w:lang w:eastAsia="de-DE"/>
        </w:rPr>
        <w:t xml:space="preserve">aber </w:t>
      </w:r>
      <w:r w:rsidRPr="008614E8">
        <w:rPr>
          <w:rFonts w:ascii="Arial" w:eastAsia="Times New Roman" w:hAnsi="Arial" w:cs="Arial"/>
          <w:bCs/>
          <w:lang w:eastAsia="de-DE"/>
        </w:rPr>
        <w:t xml:space="preserve">bis heute versäumt, eine gesetzliche Öffnungsklausel für einen allgemeinen lnflationsausgleich für die Jahre 2022 und 2023 auf den Weg zu bringen. </w:t>
      </w:r>
      <w:r w:rsidR="00724B68">
        <w:rPr>
          <w:rFonts w:ascii="Arial" w:eastAsia="Times New Roman" w:hAnsi="Arial" w:cs="Arial"/>
          <w:bCs/>
          <w:lang w:eastAsia="de-DE"/>
        </w:rPr>
        <w:t>Den Inflationsraten von 8 Prozent 2022 und erwarteten 7 Prozent 2023</w:t>
      </w:r>
      <w:r w:rsidRPr="008614E8">
        <w:rPr>
          <w:rFonts w:ascii="Arial" w:eastAsia="Times New Roman" w:hAnsi="Arial" w:cs="Arial"/>
          <w:bCs/>
          <w:lang w:eastAsia="de-DE"/>
        </w:rPr>
        <w:t xml:space="preserve"> stehen gesetzlich gedeckelte Erlössteigerungen von nur 2,3 </w:t>
      </w:r>
      <w:r w:rsidR="00CB6EA4" w:rsidRPr="008614E8">
        <w:rPr>
          <w:rFonts w:ascii="Arial" w:eastAsia="Times New Roman" w:hAnsi="Arial" w:cs="Arial"/>
          <w:bCs/>
          <w:lang w:eastAsia="de-DE"/>
        </w:rPr>
        <w:t>Prozent</w:t>
      </w:r>
      <w:r w:rsidRPr="008614E8">
        <w:rPr>
          <w:rFonts w:ascii="Arial" w:eastAsia="Times New Roman" w:hAnsi="Arial" w:cs="Arial"/>
          <w:bCs/>
          <w:lang w:eastAsia="de-DE"/>
        </w:rPr>
        <w:t xml:space="preserve"> im Jahr</w:t>
      </w:r>
      <w:r w:rsidRPr="006E336A">
        <w:rPr>
          <w:rFonts w:ascii="Arial" w:eastAsia="Times New Roman" w:hAnsi="Arial" w:cs="Arial"/>
          <w:bCs/>
          <w:lang w:eastAsia="de-DE"/>
        </w:rPr>
        <w:t xml:space="preserve"> 2022 und 4,3 </w:t>
      </w:r>
      <w:r w:rsidR="00CB6EA4">
        <w:rPr>
          <w:rFonts w:ascii="Arial" w:eastAsia="Times New Roman" w:hAnsi="Arial" w:cs="Arial"/>
          <w:bCs/>
          <w:lang w:eastAsia="de-DE"/>
        </w:rPr>
        <w:t>Prozent</w:t>
      </w:r>
      <w:r w:rsidRPr="006E336A">
        <w:rPr>
          <w:rFonts w:ascii="Arial" w:eastAsia="Times New Roman" w:hAnsi="Arial" w:cs="Arial"/>
          <w:bCs/>
          <w:lang w:eastAsia="de-DE"/>
        </w:rPr>
        <w:t xml:space="preserve"> im Jahr 2023 gegenüber. Alle Rückmeldungen aus der Branche sowie von wissenschaftlichen Instituten und Wirtschaftsprüfern zeigen, dass dieses Missverhältnis von Kosten und Erlösen unmittelbare Konsequenzen haben wird. Rücklagen sind aufgebraucht</w:t>
      </w:r>
      <w:r w:rsidR="00DA3D56">
        <w:rPr>
          <w:rFonts w:ascii="Arial" w:eastAsia="Times New Roman" w:hAnsi="Arial" w:cs="Arial"/>
          <w:bCs/>
          <w:lang w:eastAsia="de-DE"/>
        </w:rPr>
        <w:t>,</w:t>
      </w:r>
      <w:r w:rsidRPr="006E336A">
        <w:rPr>
          <w:rFonts w:ascii="Arial" w:eastAsia="Times New Roman" w:hAnsi="Arial" w:cs="Arial"/>
          <w:bCs/>
          <w:lang w:eastAsia="de-DE"/>
        </w:rPr>
        <w:t xml:space="preserve"> und die Banken verweigern vielfach weitere Kredit</w:t>
      </w:r>
      <w:r w:rsidR="00DA3D56">
        <w:rPr>
          <w:rFonts w:ascii="Arial" w:eastAsia="Times New Roman" w:hAnsi="Arial" w:cs="Arial"/>
          <w:bCs/>
          <w:lang w:eastAsia="de-DE"/>
        </w:rPr>
        <w:t>e</w:t>
      </w:r>
      <w:r w:rsidRPr="006E336A">
        <w:rPr>
          <w:rFonts w:ascii="Arial" w:eastAsia="Times New Roman" w:hAnsi="Arial" w:cs="Arial"/>
          <w:bCs/>
          <w:lang w:eastAsia="de-DE"/>
        </w:rPr>
        <w:t xml:space="preserve">. Wir </w:t>
      </w:r>
      <w:r w:rsidR="001F1267">
        <w:rPr>
          <w:rFonts w:ascii="Arial" w:eastAsia="Times New Roman" w:hAnsi="Arial" w:cs="Arial"/>
          <w:bCs/>
          <w:lang w:eastAsia="de-DE"/>
        </w:rPr>
        <w:t>befürchten</w:t>
      </w:r>
      <w:r w:rsidR="001F1267" w:rsidRPr="006E336A">
        <w:rPr>
          <w:rFonts w:ascii="Arial" w:eastAsia="Times New Roman" w:hAnsi="Arial" w:cs="Arial"/>
          <w:bCs/>
          <w:lang w:eastAsia="de-DE"/>
        </w:rPr>
        <w:t xml:space="preserve"> </w:t>
      </w:r>
      <w:r w:rsidRPr="006E336A">
        <w:rPr>
          <w:rFonts w:ascii="Arial" w:eastAsia="Times New Roman" w:hAnsi="Arial" w:cs="Arial"/>
          <w:bCs/>
          <w:lang w:eastAsia="de-DE"/>
        </w:rPr>
        <w:t>im zweiten Halbjahr 2023 eine lnsolvenzwelle, die massiv die Patientenversorgung in einigen Regionen gefährden wird</w:t>
      </w:r>
      <w:r>
        <w:rPr>
          <w:rFonts w:ascii="Arial" w:eastAsia="Times New Roman" w:hAnsi="Arial" w:cs="Arial"/>
          <w:bCs/>
          <w:lang w:eastAsia="de-DE"/>
        </w:rPr>
        <w:t>“, so Gaß.</w:t>
      </w:r>
    </w:p>
    <w:p w:rsidR="00383891" w:rsidRPr="00AC763F" w:rsidRDefault="003E016C" w:rsidP="00AC763F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Die aktuelle Übersicht „</w:t>
      </w:r>
      <w:r w:rsidRPr="003E016C">
        <w:rPr>
          <w:rFonts w:ascii="Arial" w:eastAsia="Times New Roman" w:hAnsi="Arial" w:cs="Arial"/>
          <w:bCs/>
          <w:lang w:eastAsia="de-DE"/>
        </w:rPr>
        <w:t>Ausgleich für Steigerungen der Kosten für den Bezug von Erdgas, Wärme und Strom nach § 26f KH</w:t>
      </w:r>
      <w:r>
        <w:rPr>
          <w:rFonts w:ascii="Arial" w:eastAsia="Times New Roman" w:hAnsi="Arial" w:cs="Arial"/>
          <w:bCs/>
          <w:lang w:eastAsia="de-DE"/>
        </w:rPr>
        <w:t>G“ des Bundesamts für Soziale Sicherung ist als Anlage beigefügt.</w:t>
      </w:r>
    </w:p>
    <w:p w:rsidR="004D36A3" w:rsidRPr="00AC763F" w:rsidRDefault="0058674F" w:rsidP="00AC763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8556B9">
        <w:rPr>
          <w:rFonts w:ascii="Arial" w:hAnsi="Arial" w:cs="Arial"/>
          <w:color w:val="7F7F7F" w:themeColor="text1" w:themeTint="80"/>
          <w:sz w:val="18"/>
        </w:rPr>
        <w:t>tragene Aufgaben wahr. Die 1.</w:t>
      </w:r>
      <w:r w:rsidR="00E03842">
        <w:rPr>
          <w:rFonts w:ascii="Arial" w:hAnsi="Arial" w:cs="Arial"/>
          <w:color w:val="7F7F7F" w:themeColor="text1" w:themeTint="80"/>
          <w:sz w:val="18"/>
        </w:rPr>
        <w:t>887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</w:t>
      </w:r>
      <w:r w:rsidR="001921E4">
        <w:rPr>
          <w:rFonts w:ascii="Arial" w:hAnsi="Arial" w:cs="Arial"/>
          <w:color w:val="7F7F7F" w:themeColor="text1" w:themeTint="80"/>
          <w:sz w:val="18"/>
        </w:rPr>
        <w:t>17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</w:t>
      </w:r>
      <w:r w:rsidR="001921E4">
        <w:rPr>
          <w:rFonts w:ascii="Arial" w:hAnsi="Arial" w:cs="Arial"/>
          <w:color w:val="7F7F7F" w:themeColor="text1" w:themeTint="80"/>
          <w:sz w:val="18"/>
        </w:rPr>
        <w:t xml:space="preserve"> (2020) 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E03842">
        <w:rPr>
          <w:rFonts w:ascii="Arial" w:hAnsi="Arial" w:cs="Arial"/>
          <w:color w:val="7F7F7F" w:themeColor="text1" w:themeTint="80"/>
          <w:sz w:val="18"/>
        </w:rPr>
        <w:t>21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</w:t>
      </w:r>
      <w:r w:rsidR="00E03842">
        <w:rPr>
          <w:rFonts w:ascii="Arial" w:hAnsi="Arial" w:cs="Arial"/>
          <w:color w:val="7F7F7F" w:themeColor="text1" w:themeTint="80"/>
          <w:sz w:val="18"/>
        </w:rPr>
        <w:t>4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 xml:space="preserve">Millionen Mitarbeitern. Bei </w:t>
      </w:r>
      <w:r w:rsidR="002B52C0">
        <w:rPr>
          <w:rFonts w:ascii="Arial" w:hAnsi="Arial" w:cs="Arial"/>
          <w:color w:val="7F7F7F" w:themeColor="text1" w:themeTint="80"/>
          <w:sz w:val="18"/>
        </w:rPr>
        <w:t>1</w:t>
      </w:r>
      <w:r w:rsidR="001921E4">
        <w:rPr>
          <w:rFonts w:ascii="Arial" w:hAnsi="Arial" w:cs="Arial"/>
          <w:color w:val="7F7F7F" w:themeColor="text1" w:themeTint="80"/>
          <w:sz w:val="18"/>
        </w:rPr>
        <w:t>2</w:t>
      </w:r>
      <w:r w:rsidR="00E03842">
        <w:rPr>
          <w:rFonts w:ascii="Arial" w:hAnsi="Arial" w:cs="Arial"/>
          <w:color w:val="7F7F7F" w:themeColor="text1" w:themeTint="80"/>
          <w:sz w:val="18"/>
        </w:rPr>
        <w:t>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Milliarden Euro </w:t>
      </w:r>
      <w:r w:rsidRPr="0058674F">
        <w:rPr>
          <w:rFonts w:ascii="Arial" w:hAnsi="Arial" w:cs="Arial"/>
          <w:color w:val="7F7F7F" w:themeColor="text1" w:themeTint="80"/>
          <w:sz w:val="18"/>
        </w:rPr>
        <w:lastRenderedPageBreak/>
        <w:t>Jahresumsatz in deutschen Krankenhäusern handelt die DKG für einen maßgeblichen Wirtschaftsfaktor im Gesundheitswesen.</w:t>
      </w:r>
      <w:bookmarkStart w:id="0" w:name="_GoBack"/>
      <w:bookmarkEnd w:id="0"/>
    </w:p>
    <w:sectPr w:rsidR="004D36A3" w:rsidRPr="00AC763F" w:rsidSect="008E5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F6B" w:rsidRDefault="00746F6B" w:rsidP="008125E6">
      <w:pPr>
        <w:spacing w:after="0"/>
      </w:pPr>
      <w:r>
        <w:separator/>
      </w:r>
    </w:p>
  </w:endnote>
  <w:endnote w:type="continuationSeparator" w:id="0">
    <w:p w:rsidR="00746F6B" w:rsidRDefault="00746F6B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6A3" w:rsidRDefault="004D36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6A3" w:rsidRDefault="004D36A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7CA7EA" wp14:editId="01428B96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21251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:rsidR="00197695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</w:t>
                          </w:r>
                          <w:r w:rsidR="00197695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-1025</w:t>
                          </w:r>
                        </w:p>
                        <w:p w:rsidR="004D36A3" w:rsidRDefault="004D36A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Sina</w:t>
                          </w:r>
                          <w:r w:rsidRPr="004D36A3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D36A3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Hoffmann</w:t>
                          </w:r>
                        </w:p>
                        <w:p w:rsidR="0021251B" w:rsidRDefault="00197695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39801-1021</w:t>
                          </w:r>
                        </w:p>
                        <w:p w:rsidR="00197695" w:rsidRPr="00EB444B" w:rsidRDefault="00197695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CA7E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21251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197695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</w:t>
                    </w:r>
                    <w:r w:rsidR="00197695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-1025</w:t>
                    </w:r>
                  </w:p>
                  <w:p w:rsidR="004D36A3" w:rsidRDefault="004D36A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Sina</w:t>
                    </w:r>
                    <w:r w:rsidRPr="004D36A3">
                      <w:rPr>
                        <w:rFonts w:ascii="Arial" w:hAnsi="Arial" w:cs="Arial"/>
                        <w:b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4D36A3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Hoffmann</w:t>
                    </w:r>
                  </w:p>
                  <w:p w:rsidR="0021251B" w:rsidRDefault="00197695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39801-1021</w:t>
                    </w:r>
                  </w:p>
                  <w:p w:rsidR="00197695" w:rsidRPr="00EB444B" w:rsidRDefault="00197695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F6B" w:rsidRDefault="00746F6B" w:rsidP="008125E6">
      <w:pPr>
        <w:spacing w:after="0"/>
      </w:pPr>
      <w:r>
        <w:separator/>
      </w:r>
    </w:p>
  </w:footnote>
  <w:footnote w:type="continuationSeparator" w:id="0">
    <w:p w:rsidR="00746F6B" w:rsidRDefault="00746F6B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6A3" w:rsidRDefault="004D36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C930CF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7012102B" wp14:editId="0003450D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55C93F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E6"/>
    <w:rsid w:val="00006E49"/>
    <w:rsid w:val="00015A71"/>
    <w:rsid w:val="00020DA3"/>
    <w:rsid w:val="000210FE"/>
    <w:rsid w:val="00024819"/>
    <w:rsid w:val="00026B38"/>
    <w:rsid w:val="00031885"/>
    <w:rsid w:val="00036AA3"/>
    <w:rsid w:val="00060D57"/>
    <w:rsid w:val="0007527C"/>
    <w:rsid w:val="0008373B"/>
    <w:rsid w:val="00084B39"/>
    <w:rsid w:val="000906C3"/>
    <w:rsid w:val="00092CED"/>
    <w:rsid w:val="00096D20"/>
    <w:rsid w:val="000A31C9"/>
    <w:rsid w:val="000B71CA"/>
    <w:rsid w:val="000C54EE"/>
    <w:rsid w:val="000D4C11"/>
    <w:rsid w:val="000F61BB"/>
    <w:rsid w:val="00111CA4"/>
    <w:rsid w:val="00121889"/>
    <w:rsid w:val="001253E9"/>
    <w:rsid w:val="001333C7"/>
    <w:rsid w:val="001544F5"/>
    <w:rsid w:val="001734CD"/>
    <w:rsid w:val="00176B50"/>
    <w:rsid w:val="00181516"/>
    <w:rsid w:val="00183CBD"/>
    <w:rsid w:val="001921E4"/>
    <w:rsid w:val="001962FD"/>
    <w:rsid w:val="00196B67"/>
    <w:rsid w:val="00197695"/>
    <w:rsid w:val="001C0544"/>
    <w:rsid w:val="001C3565"/>
    <w:rsid w:val="001C3900"/>
    <w:rsid w:val="001C561E"/>
    <w:rsid w:val="001C7245"/>
    <w:rsid w:val="001F1267"/>
    <w:rsid w:val="00205E46"/>
    <w:rsid w:val="002116E1"/>
    <w:rsid w:val="0021251B"/>
    <w:rsid w:val="002156A6"/>
    <w:rsid w:val="00221C7C"/>
    <w:rsid w:val="00245172"/>
    <w:rsid w:val="002665AA"/>
    <w:rsid w:val="002875EB"/>
    <w:rsid w:val="002A2FC6"/>
    <w:rsid w:val="002A44EC"/>
    <w:rsid w:val="002B4C49"/>
    <w:rsid w:val="002B52C0"/>
    <w:rsid w:val="002B7D7C"/>
    <w:rsid w:val="002C1659"/>
    <w:rsid w:val="002F1B73"/>
    <w:rsid w:val="002F2DFC"/>
    <w:rsid w:val="00314EF3"/>
    <w:rsid w:val="00323BD9"/>
    <w:rsid w:val="00326374"/>
    <w:rsid w:val="003315BA"/>
    <w:rsid w:val="00335088"/>
    <w:rsid w:val="00350E79"/>
    <w:rsid w:val="00354602"/>
    <w:rsid w:val="00362EF7"/>
    <w:rsid w:val="00363F93"/>
    <w:rsid w:val="00383891"/>
    <w:rsid w:val="00385CEC"/>
    <w:rsid w:val="00396599"/>
    <w:rsid w:val="003B4AC3"/>
    <w:rsid w:val="003D3A58"/>
    <w:rsid w:val="003E016C"/>
    <w:rsid w:val="003E7E92"/>
    <w:rsid w:val="00407552"/>
    <w:rsid w:val="00407AB7"/>
    <w:rsid w:val="00413F2A"/>
    <w:rsid w:val="00440091"/>
    <w:rsid w:val="00452B50"/>
    <w:rsid w:val="0046296B"/>
    <w:rsid w:val="00462B9F"/>
    <w:rsid w:val="0046608A"/>
    <w:rsid w:val="00482684"/>
    <w:rsid w:val="004906C1"/>
    <w:rsid w:val="004915FE"/>
    <w:rsid w:val="004B392D"/>
    <w:rsid w:val="004B5A0A"/>
    <w:rsid w:val="004C7B44"/>
    <w:rsid w:val="004D36A3"/>
    <w:rsid w:val="004D7856"/>
    <w:rsid w:val="004E40FA"/>
    <w:rsid w:val="004E47E0"/>
    <w:rsid w:val="004F0985"/>
    <w:rsid w:val="004F46DC"/>
    <w:rsid w:val="0052054C"/>
    <w:rsid w:val="00532B8C"/>
    <w:rsid w:val="0053749D"/>
    <w:rsid w:val="00540064"/>
    <w:rsid w:val="00540348"/>
    <w:rsid w:val="00540AF0"/>
    <w:rsid w:val="00540DD3"/>
    <w:rsid w:val="0054471C"/>
    <w:rsid w:val="0056210E"/>
    <w:rsid w:val="00570C6B"/>
    <w:rsid w:val="0058674F"/>
    <w:rsid w:val="00586EFC"/>
    <w:rsid w:val="0059029D"/>
    <w:rsid w:val="005A0D6A"/>
    <w:rsid w:val="005A55B7"/>
    <w:rsid w:val="005A6566"/>
    <w:rsid w:val="005B067E"/>
    <w:rsid w:val="005B100C"/>
    <w:rsid w:val="005C2BD9"/>
    <w:rsid w:val="005D1C55"/>
    <w:rsid w:val="005E58BC"/>
    <w:rsid w:val="005F5C6C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65096"/>
    <w:rsid w:val="00676A7B"/>
    <w:rsid w:val="006861E1"/>
    <w:rsid w:val="0069255D"/>
    <w:rsid w:val="006937B4"/>
    <w:rsid w:val="006A2E06"/>
    <w:rsid w:val="006A7679"/>
    <w:rsid w:val="006B4413"/>
    <w:rsid w:val="006C6396"/>
    <w:rsid w:val="006C72CE"/>
    <w:rsid w:val="006D5D72"/>
    <w:rsid w:val="006E336A"/>
    <w:rsid w:val="006E3635"/>
    <w:rsid w:val="00700218"/>
    <w:rsid w:val="0070619D"/>
    <w:rsid w:val="007074BA"/>
    <w:rsid w:val="00717437"/>
    <w:rsid w:val="00724B68"/>
    <w:rsid w:val="00727516"/>
    <w:rsid w:val="00734946"/>
    <w:rsid w:val="00746F6B"/>
    <w:rsid w:val="007755F0"/>
    <w:rsid w:val="0078717D"/>
    <w:rsid w:val="00795922"/>
    <w:rsid w:val="007C4028"/>
    <w:rsid w:val="007C44FC"/>
    <w:rsid w:val="008125E6"/>
    <w:rsid w:val="0082273F"/>
    <w:rsid w:val="0083407C"/>
    <w:rsid w:val="00835799"/>
    <w:rsid w:val="00850E59"/>
    <w:rsid w:val="008556B9"/>
    <w:rsid w:val="0085661D"/>
    <w:rsid w:val="008614E8"/>
    <w:rsid w:val="008818E7"/>
    <w:rsid w:val="008920F1"/>
    <w:rsid w:val="00894E03"/>
    <w:rsid w:val="008B2132"/>
    <w:rsid w:val="008B37EB"/>
    <w:rsid w:val="008B7F36"/>
    <w:rsid w:val="008C552E"/>
    <w:rsid w:val="008D015E"/>
    <w:rsid w:val="008E50AB"/>
    <w:rsid w:val="008E5967"/>
    <w:rsid w:val="00916C45"/>
    <w:rsid w:val="00925BFC"/>
    <w:rsid w:val="0095389B"/>
    <w:rsid w:val="0095543A"/>
    <w:rsid w:val="00957747"/>
    <w:rsid w:val="00972647"/>
    <w:rsid w:val="00974A1B"/>
    <w:rsid w:val="00980D81"/>
    <w:rsid w:val="00995C59"/>
    <w:rsid w:val="00997648"/>
    <w:rsid w:val="009A0CC1"/>
    <w:rsid w:val="009A320B"/>
    <w:rsid w:val="009A4F97"/>
    <w:rsid w:val="009C153C"/>
    <w:rsid w:val="009D26E3"/>
    <w:rsid w:val="009D788B"/>
    <w:rsid w:val="009E0FE7"/>
    <w:rsid w:val="00A15341"/>
    <w:rsid w:val="00A41756"/>
    <w:rsid w:val="00AC5BCE"/>
    <w:rsid w:val="00AC763F"/>
    <w:rsid w:val="00AE24DB"/>
    <w:rsid w:val="00B06B18"/>
    <w:rsid w:val="00B1353D"/>
    <w:rsid w:val="00B220D1"/>
    <w:rsid w:val="00B34514"/>
    <w:rsid w:val="00B402F1"/>
    <w:rsid w:val="00B52927"/>
    <w:rsid w:val="00B607F4"/>
    <w:rsid w:val="00B651BD"/>
    <w:rsid w:val="00B65874"/>
    <w:rsid w:val="00B74141"/>
    <w:rsid w:val="00B7543C"/>
    <w:rsid w:val="00B87286"/>
    <w:rsid w:val="00B90069"/>
    <w:rsid w:val="00BB0243"/>
    <w:rsid w:val="00BE745E"/>
    <w:rsid w:val="00BF222D"/>
    <w:rsid w:val="00BF37CC"/>
    <w:rsid w:val="00C07E7E"/>
    <w:rsid w:val="00C14568"/>
    <w:rsid w:val="00C16F15"/>
    <w:rsid w:val="00C22566"/>
    <w:rsid w:val="00C55E7D"/>
    <w:rsid w:val="00C875FA"/>
    <w:rsid w:val="00C930CF"/>
    <w:rsid w:val="00C9558C"/>
    <w:rsid w:val="00C96C96"/>
    <w:rsid w:val="00CA1110"/>
    <w:rsid w:val="00CB6EA4"/>
    <w:rsid w:val="00CB748C"/>
    <w:rsid w:val="00CC21C5"/>
    <w:rsid w:val="00CC2261"/>
    <w:rsid w:val="00CD6E55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9532B"/>
    <w:rsid w:val="00DA13E6"/>
    <w:rsid w:val="00DA3D56"/>
    <w:rsid w:val="00DA6CB4"/>
    <w:rsid w:val="00DB5181"/>
    <w:rsid w:val="00DC06CF"/>
    <w:rsid w:val="00DD0FDE"/>
    <w:rsid w:val="00DD49DE"/>
    <w:rsid w:val="00DD648D"/>
    <w:rsid w:val="00DF579F"/>
    <w:rsid w:val="00E01246"/>
    <w:rsid w:val="00E03842"/>
    <w:rsid w:val="00E31F3B"/>
    <w:rsid w:val="00E40E2B"/>
    <w:rsid w:val="00E43AB7"/>
    <w:rsid w:val="00E71D54"/>
    <w:rsid w:val="00E77C70"/>
    <w:rsid w:val="00E80D92"/>
    <w:rsid w:val="00E865D6"/>
    <w:rsid w:val="00E87038"/>
    <w:rsid w:val="00EB1379"/>
    <w:rsid w:val="00EB3444"/>
    <w:rsid w:val="00EB444B"/>
    <w:rsid w:val="00ED3823"/>
    <w:rsid w:val="00F10B67"/>
    <w:rsid w:val="00F258F9"/>
    <w:rsid w:val="00F26034"/>
    <w:rsid w:val="00F4622D"/>
    <w:rsid w:val="00F47CA5"/>
    <w:rsid w:val="00F77C15"/>
    <w:rsid w:val="00F8139F"/>
    <w:rsid w:val="00F8304C"/>
    <w:rsid w:val="00FA20E1"/>
    <w:rsid w:val="00FA346C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D04DA73"/>
  <w15:docId w15:val="{D536C178-4BB6-4DCD-9FE9-CC6BC7E3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ufzhlungszeichen">
    <w:name w:val="List Bullet"/>
    <w:basedOn w:val="Standard"/>
    <w:uiPriority w:val="99"/>
    <w:unhideWhenUsed/>
    <w:rsid w:val="003E7E92"/>
    <w:pPr>
      <w:numPr>
        <w:numId w:val="3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B6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6E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6EA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6E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6E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3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9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7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ABB7D2-C369-4B5D-96E2-61B6AB77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Blachny</dc:creator>
  <cp:lastModifiedBy>Öztürk, Banu</cp:lastModifiedBy>
  <cp:revision>11</cp:revision>
  <cp:lastPrinted>2018-11-30T09:23:00Z</cp:lastPrinted>
  <dcterms:created xsi:type="dcterms:W3CDTF">2023-02-28T13:30:00Z</dcterms:created>
  <dcterms:modified xsi:type="dcterms:W3CDTF">2023-02-28T14:01:00Z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