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A279E5" w:rsidRDefault="0065306F" w:rsidP="00D21736">
      <w:pPr>
        <w:pStyle w:val="Arial8pt"/>
        <w:rPr>
          <w:sz w:val="32"/>
          <w:szCs w:val="32"/>
        </w:rPr>
      </w:pPr>
      <w:r w:rsidRPr="00A279E5">
        <w:rPr>
          <w:sz w:val="32"/>
          <w:szCs w:val="32"/>
        </w:rPr>
        <w:t>P r e s s e m i t t e i l u n g</w:t>
      </w:r>
    </w:p>
    <w:p w:rsidR="00031885" w:rsidRDefault="00031885">
      <w:pPr>
        <w:rPr>
          <w:rFonts w:ascii="Arial" w:hAnsi="Arial" w:cs="Arial"/>
          <w:sz w:val="22"/>
          <w:szCs w:val="22"/>
        </w:rPr>
      </w:pPr>
    </w:p>
    <w:p w:rsidR="001962FD" w:rsidRDefault="00524DEF"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DKG </w:t>
      </w:r>
      <w:r w:rsidR="004B2C14">
        <w:rPr>
          <w:rFonts w:ascii="Arial" w:eastAsia="Times New Roman" w:hAnsi="Arial" w:cs="Times New Roman"/>
          <w:b/>
          <w:szCs w:val="20"/>
          <w:u w:val="single"/>
          <w:lang w:eastAsia="de-DE"/>
        </w:rPr>
        <w:t>nach</w:t>
      </w:r>
      <w:r w:rsidR="000939EA">
        <w:rPr>
          <w:rFonts w:ascii="Arial" w:eastAsia="Times New Roman" w:hAnsi="Arial" w:cs="Times New Roman"/>
          <w:b/>
          <w:szCs w:val="20"/>
          <w:u w:val="single"/>
          <w:lang w:eastAsia="de-DE"/>
        </w:rPr>
        <w:t xml:space="preserve"> </w:t>
      </w:r>
      <w:r w:rsidR="00D32BBB">
        <w:rPr>
          <w:rFonts w:ascii="Arial" w:eastAsia="Times New Roman" w:hAnsi="Arial" w:cs="Times New Roman"/>
          <w:b/>
          <w:szCs w:val="20"/>
          <w:u w:val="single"/>
          <w:lang w:eastAsia="de-DE"/>
        </w:rPr>
        <w:t>der Bund-</w:t>
      </w:r>
      <w:r w:rsidR="00EA17B7">
        <w:rPr>
          <w:rFonts w:ascii="Arial" w:eastAsia="Times New Roman" w:hAnsi="Arial" w:cs="Times New Roman"/>
          <w:b/>
          <w:szCs w:val="20"/>
          <w:u w:val="single"/>
          <w:lang w:eastAsia="de-DE"/>
        </w:rPr>
        <w:t>Länder</w:t>
      </w:r>
      <w:r w:rsidR="00D32BBB">
        <w:rPr>
          <w:rFonts w:ascii="Arial" w:eastAsia="Times New Roman" w:hAnsi="Arial" w:cs="Times New Roman"/>
          <w:b/>
          <w:szCs w:val="20"/>
          <w:u w:val="single"/>
          <w:lang w:eastAsia="de-DE"/>
        </w:rPr>
        <w:t>-K</w:t>
      </w:r>
      <w:r w:rsidR="00EA17B7">
        <w:rPr>
          <w:rFonts w:ascii="Arial" w:eastAsia="Times New Roman" w:hAnsi="Arial" w:cs="Times New Roman"/>
          <w:b/>
          <w:szCs w:val="20"/>
          <w:u w:val="single"/>
          <w:lang w:eastAsia="de-DE"/>
        </w:rPr>
        <w:t>onferenz</w:t>
      </w:r>
      <w:r w:rsidR="00132D63">
        <w:rPr>
          <w:rFonts w:ascii="Arial" w:eastAsia="Times New Roman" w:hAnsi="Arial" w:cs="Times New Roman"/>
          <w:b/>
          <w:szCs w:val="20"/>
          <w:u w:val="single"/>
          <w:lang w:eastAsia="de-DE"/>
        </w:rPr>
        <w:t xml:space="preserve"> </w:t>
      </w:r>
    </w:p>
    <w:p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rsidR="00D115D9" w:rsidRPr="0092732B" w:rsidRDefault="004B2C14" w:rsidP="00D115D9">
      <w:pPr>
        <w:spacing w:after="0" w:line="340" w:lineRule="atLeast"/>
        <w:ind w:right="2268"/>
        <w:jc w:val="both"/>
        <w:rPr>
          <w:rFonts w:ascii="Arial" w:hAnsi="Arial" w:cs="Arial"/>
          <w:b/>
          <w:spacing w:val="-20"/>
          <w:sz w:val="32"/>
          <w:szCs w:val="32"/>
        </w:rPr>
      </w:pPr>
      <w:r>
        <w:rPr>
          <w:rFonts w:ascii="Arial" w:hAnsi="Arial" w:cs="Arial"/>
          <w:b/>
          <w:spacing w:val="-20"/>
          <w:sz w:val="32"/>
          <w:szCs w:val="32"/>
        </w:rPr>
        <w:t>Dem Bekenntnis müssen nun Taten folgen</w:t>
      </w:r>
    </w:p>
    <w:p w:rsidR="001962FD" w:rsidRPr="00633E3A" w:rsidRDefault="001962FD" w:rsidP="001962FD">
      <w:pPr>
        <w:spacing w:after="0" w:line="340" w:lineRule="atLeast"/>
        <w:ind w:right="2268"/>
        <w:jc w:val="both"/>
        <w:rPr>
          <w:rFonts w:ascii="Arial" w:eastAsia="Times New Roman" w:hAnsi="Arial" w:cs="Times New Roman"/>
          <w:lang w:eastAsia="de-DE"/>
        </w:rPr>
      </w:pPr>
    </w:p>
    <w:p w:rsidR="00B96D51" w:rsidRDefault="004B2C14" w:rsidP="004B2C14">
      <w:pPr>
        <w:spacing w:line="360" w:lineRule="auto"/>
        <w:ind w:right="2268"/>
        <w:jc w:val="both"/>
        <w:rPr>
          <w:rFonts w:ascii="Arial" w:eastAsia="Times New Roman" w:hAnsi="Arial" w:cs="Arial"/>
          <w:bCs/>
          <w:lang w:eastAsia="de-DE"/>
        </w:rPr>
      </w:pPr>
      <w:r>
        <w:rPr>
          <w:rFonts w:ascii="Arial" w:eastAsia="Times New Roman" w:hAnsi="Arial" w:cs="Arial"/>
          <w:lang w:eastAsia="de-DE"/>
        </w:rPr>
        <w:t>Berlin, 11</w:t>
      </w:r>
      <w:r w:rsidR="00D115D9">
        <w:rPr>
          <w:rFonts w:ascii="Arial" w:eastAsia="Times New Roman" w:hAnsi="Arial" w:cs="Arial"/>
          <w:lang w:eastAsia="de-DE"/>
        </w:rPr>
        <w:t xml:space="preserve">. </w:t>
      </w:r>
      <w:r w:rsidR="00A3777A">
        <w:rPr>
          <w:rFonts w:ascii="Arial" w:eastAsia="Times New Roman" w:hAnsi="Arial" w:cs="Arial"/>
          <w:lang w:eastAsia="de-DE"/>
        </w:rPr>
        <w:t xml:space="preserve">Februar </w:t>
      </w:r>
      <w:r w:rsidR="00D115D9">
        <w:rPr>
          <w:rFonts w:ascii="Arial" w:eastAsia="Times New Roman" w:hAnsi="Arial" w:cs="Arial"/>
          <w:lang w:eastAsia="de-DE"/>
        </w:rPr>
        <w:t xml:space="preserve">2021 – </w:t>
      </w:r>
      <w:r>
        <w:rPr>
          <w:rFonts w:ascii="Arial" w:eastAsia="Times New Roman" w:hAnsi="Arial" w:cs="Arial"/>
          <w:bCs/>
          <w:lang w:eastAsia="de-DE"/>
        </w:rPr>
        <w:t>Die D</w:t>
      </w:r>
      <w:r w:rsidRPr="004B2C14">
        <w:rPr>
          <w:rFonts w:ascii="Arial" w:eastAsia="Times New Roman" w:hAnsi="Arial" w:cs="Arial"/>
          <w:bCs/>
          <w:lang w:eastAsia="de-DE"/>
        </w:rPr>
        <w:t xml:space="preserve">eutsche Krankenhausgesellschaft </w:t>
      </w:r>
      <w:r w:rsidR="0053304E">
        <w:rPr>
          <w:rFonts w:ascii="Arial" w:eastAsia="Times New Roman" w:hAnsi="Arial" w:cs="Arial"/>
          <w:bCs/>
          <w:lang w:eastAsia="de-DE"/>
        </w:rPr>
        <w:t xml:space="preserve">(DKG) </w:t>
      </w:r>
      <w:r w:rsidRPr="004B2C14">
        <w:rPr>
          <w:rFonts w:ascii="Arial" w:eastAsia="Times New Roman" w:hAnsi="Arial" w:cs="Arial"/>
          <w:bCs/>
          <w:lang w:eastAsia="de-DE"/>
        </w:rPr>
        <w:t xml:space="preserve">begrüßt, dass </w:t>
      </w:r>
      <w:r w:rsidR="001474C0" w:rsidRPr="004B2C14">
        <w:rPr>
          <w:rFonts w:ascii="Arial" w:eastAsia="Times New Roman" w:hAnsi="Arial" w:cs="Arial"/>
          <w:bCs/>
          <w:lang w:eastAsia="de-DE"/>
        </w:rPr>
        <w:t xml:space="preserve">die Bundeskanzlerin </w:t>
      </w:r>
      <w:r w:rsidR="001474C0">
        <w:rPr>
          <w:rFonts w:ascii="Arial" w:eastAsia="Times New Roman" w:hAnsi="Arial" w:cs="Arial"/>
          <w:bCs/>
          <w:lang w:eastAsia="de-DE"/>
        </w:rPr>
        <w:t xml:space="preserve">und </w:t>
      </w:r>
      <w:r w:rsidRPr="004B2C14">
        <w:rPr>
          <w:rFonts w:ascii="Arial" w:eastAsia="Times New Roman" w:hAnsi="Arial" w:cs="Arial"/>
          <w:bCs/>
          <w:lang w:eastAsia="de-DE"/>
        </w:rPr>
        <w:t xml:space="preserve">die Ministerpräsidentenkonferenz die besondere Bedeutung der Krankenhäuser in der pandemischen Lage hervorgehoben haben. </w:t>
      </w:r>
      <w:r w:rsidR="00B96D51">
        <w:rPr>
          <w:rFonts w:ascii="Arial" w:eastAsia="Times New Roman" w:hAnsi="Arial" w:cs="Arial"/>
          <w:bCs/>
          <w:lang w:eastAsia="de-DE"/>
        </w:rPr>
        <w:t>„</w:t>
      </w:r>
      <w:r w:rsidRPr="004B2C14">
        <w:rPr>
          <w:rFonts w:ascii="Arial" w:eastAsia="Times New Roman" w:hAnsi="Arial" w:cs="Arial"/>
          <w:bCs/>
          <w:lang w:eastAsia="de-DE"/>
        </w:rPr>
        <w:t xml:space="preserve">Das klare Bekenntnis zur </w:t>
      </w:r>
      <w:r w:rsidR="00583D6A">
        <w:rPr>
          <w:rFonts w:ascii="Arial" w:eastAsia="Times New Roman" w:hAnsi="Arial" w:cs="Arial"/>
          <w:bCs/>
          <w:lang w:eastAsia="de-DE"/>
        </w:rPr>
        <w:t xml:space="preserve">wirtschaftlichen </w:t>
      </w:r>
      <w:r w:rsidRPr="004B2C14">
        <w:rPr>
          <w:rFonts w:ascii="Arial" w:eastAsia="Times New Roman" w:hAnsi="Arial" w:cs="Arial"/>
          <w:bCs/>
          <w:lang w:eastAsia="de-DE"/>
        </w:rPr>
        <w:t xml:space="preserve">Absicherung der Kliniken ist ein wichtiges Zeichen für die Häuser. </w:t>
      </w:r>
      <w:r w:rsidR="00B96D51">
        <w:rPr>
          <w:rFonts w:ascii="Arial" w:eastAsia="Times New Roman" w:hAnsi="Arial" w:cs="Arial"/>
          <w:bCs/>
          <w:lang w:eastAsia="de-DE"/>
        </w:rPr>
        <w:t xml:space="preserve">Die Runde hat zudem klargestellt, dass das Regelfinanzierungssystem für diese besondere Situation nicht ausreichend greift und es deshalb weiterhin eine Absicherung neben diesem Finanzierungssystems geben muss. Damit haben die Ministerpräsidentinnen und Ministerpräsidenten, die Bundeskanzlerin und auch </w:t>
      </w:r>
      <w:r w:rsidR="009A5194">
        <w:rPr>
          <w:rFonts w:ascii="Arial" w:eastAsia="Times New Roman" w:hAnsi="Arial" w:cs="Arial"/>
          <w:bCs/>
          <w:lang w:eastAsia="de-DE"/>
        </w:rPr>
        <w:t>der Bundesgesundheitsminister</w:t>
      </w:r>
      <w:r w:rsidR="00B96D51">
        <w:rPr>
          <w:rFonts w:ascii="Arial" w:eastAsia="Times New Roman" w:hAnsi="Arial" w:cs="Arial"/>
          <w:bCs/>
          <w:lang w:eastAsia="de-DE"/>
        </w:rPr>
        <w:t xml:space="preserve"> die besondere Bedeutung der Krankenhäuser in dieser Pandemie hervorgehoben“</w:t>
      </w:r>
      <w:r w:rsidR="00A23832">
        <w:rPr>
          <w:rFonts w:ascii="Arial" w:eastAsia="Times New Roman" w:hAnsi="Arial" w:cs="Arial"/>
          <w:bCs/>
          <w:lang w:eastAsia="de-DE"/>
        </w:rPr>
        <w:t>,</w:t>
      </w:r>
      <w:r w:rsidR="00B96D51">
        <w:rPr>
          <w:rFonts w:ascii="Arial" w:eastAsia="Times New Roman" w:hAnsi="Arial" w:cs="Arial"/>
          <w:bCs/>
          <w:lang w:eastAsia="de-DE"/>
        </w:rPr>
        <w:t xml:space="preserve"> erklärte Ingo Morell, Präsident der DKG.</w:t>
      </w:r>
    </w:p>
    <w:p w:rsidR="00DE34D5" w:rsidRDefault="00B96D51" w:rsidP="001539F2">
      <w:pPr>
        <w:spacing w:line="360" w:lineRule="auto"/>
        <w:ind w:right="2268"/>
        <w:jc w:val="both"/>
        <w:rPr>
          <w:rFonts w:ascii="Arial" w:eastAsia="Times New Roman" w:hAnsi="Arial" w:cs="Arial"/>
          <w:bCs/>
          <w:lang w:eastAsia="de-DE"/>
        </w:rPr>
      </w:pPr>
      <w:r>
        <w:rPr>
          <w:rFonts w:ascii="Arial" w:eastAsia="Times New Roman" w:hAnsi="Arial" w:cs="Arial"/>
          <w:bCs/>
          <w:lang w:eastAsia="de-DE"/>
        </w:rPr>
        <w:t xml:space="preserve">Die Krankenhäuser verbinden mit diesen Erklärungen die </w:t>
      </w:r>
      <w:r w:rsidR="001474C0">
        <w:rPr>
          <w:rFonts w:ascii="Arial" w:eastAsia="Times New Roman" w:hAnsi="Arial" w:cs="Arial"/>
          <w:bCs/>
          <w:lang w:eastAsia="de-DE"/>
        </w:rPr>
        <w:t>Erwartung</w:t>
      </w:r>
      <w:r w:rsidR="0014745D">
        <w:rPr>
          <w:rFonts w:ascii="Arial" w:eastAsia="Times New Roman" w:hAnsi="Arial" w:cs="Arial"/>
          <w:bCs/>
          <w:lang w:eastAsia="de-DE"/>
        </w:rPr>
        <w:t>,</w:t>
      </w:r>
      <w:r>
        <w:rPr>
          <w:rFonts w:ascii="Arial" w:eastAsia="Times New Roman" w:hAnsi="Arial" w:cs="Arial"/>
          <w:bCs/>
          <w:lang w:eastAsia="de-DE"/>
        </w:rPr>
        <w:t xml:space="preserve"> dass das Ministerium </w:t>
      </w:r>
      <w:r w:rsidR="001474C0">
        <w:rPr>
          <w:rFonts w:ascii="Arial" w:eastAsia="Times New Roman" w:hAnsi="Arial" w:cs="Arial"/>
          <w:bCs/>
          <w:lang w:eastAsia="de-DE"/>
        </w:rPr>
        <w:t>zeitnah</w:t>
      </w:r>
      <w:r>
        <w:rPr>
          <w:rFonts w:ascii="Arial" w:eastAsia="Times New Roman" w:hAnsi="Arial" w:cs="Arial"/>
          <w:bCs/>
          <w:lang w:eastAsia="de-DE"/>
        </w:rPr>
        <w:t xml:space="preserve"> eine </w:t>
      </w:r>
      <w:r w:rsidR="00664DA3">
        <w:rPr>
          <w:rFonts w:ascii="Arial" w:eastAsia="Times New Roman" w:hAnsi="Arial" w:cs="Arial"/>
          <w:bCs/>
          <w:lang w:eastAsia="de-DE"/>
        </w:rPr>
        <w:t>verlässliche</w:t>
      </w:r>
      <w:r>
        <w:rPr>
          <w:rFonts w:ascii="Arial" w:eastAsia="Times New Roman" w:hAnsi="Arial" w:cs="Arial"/>
          <w:bCs/>
          <w:lang w:eastAsia="de-DE"/>
        </w:rPr>
        <w:t xml:space="preserve"> und für das ganze </w:t>
      </w:r>
      <w:r w:rsidR="00664DA3">
        <w:rPr>
          <w:rFonts w:ascii="Arial" w:eastAsia="Times New Roman" w:hAnsi="Arial" w:cs="Arial"/>
          <w:bCs/>
          <w:lang w:eastAsia="de-DE"/>
        </w:rPr>
        <w:t>Jahr</w:t>
      </w:r>
      <w:r>
        <w:rPr>
          <w:rFonts w:ascii="Arial" w:eastAsia="Times New Roman" w:hAnsi="Arial" w:cs="Arial"/>
          <w:bCs/>
          <w:lang w:eastAsia="de-DE"/>
        </w:rPr>
        <w:t xml:space="preserve"> </w:t>
      </w:r>
      <w:r w:rsidR="00664DA3">
        <w:rPr>
          <w:rFonts w:ascii="Arial" w:eastAsia="Times New Roman" w:hAnsi="Arial" w:cs="Arial"/>
          <w:bCs/>
          <w:lang w:eastAsia="de-DE"/>
        </w:rPr>
        <w:t>tragfähige</w:t>
      </w:r>
      <w:r>
        <w:rPr>
          <w:rFonts w:ascii="Arial" w:eastAsia="Times New Roman" w:hAnsi="Arial" w:cs="Arial"/>
          <w:bCs/>
          <w:lang w:eastAsia="de-DE"/>
        </w:rPr>
        <w:t xml:space="preserve"> Lösung </w:t>
      </w:r>
      <w:r w:rsidR="00664DA3">
        <w:rPr>
          <w:rFonts w:ascii="Arial" w:eastAsia="Times New Roman" w:hAnsi="Arial" w:cs="Arial"/>
          <w:bCs/>
          <w:lang w:eastAsia="de-DE"/>
        </w:rPr>
        <w:t>vorlegt.</w:t>
      </w:r>
      <w:r w:rsidRPr="004B2C14">
        <w:rPr>
          <w:rFonts w:ascii="Arial" w:eastAsia="Times New Roman" w:hAnsi="Arial" w:cs="Arial"/>
          <w:bCs/>
          <w:lang w:eastAsia="de-DE"/>
        </w:rPr>
        <w:t xml:space="preserve"> </w:t>
      </w:r>
      <w:r w:rsidR="0014745D">
        <w:rPr>
          <w:rFonts w:ascii="Arial" w:eastAsia="Times New Roman" w:hAnsi="Arial" w:cs="Arial"/>
          <w:bCs/>
          <w:lang w:eastAsia="de-DE"/>
        </w:rPr>
        <w:t>„</w:t>
      </w:r>
      <w:r w:rsidRPr="004B2C14">
        <w:rPr>
          <w:rFonts w:ascii="Arial" w:eastAsia="Times New Roman" w:hAnsi="Arial" w:cs="Arial"/>
          <w:bCs/>
          <w:lang w:eastAsia="de-DE"/>
        </w:rPr>
        <w:t xml:space="preserve">Die Pandemie </w:t>
      </w:r>
      <w:r w:rsidR="001474C0">
        <w:rPr>
          <w:rFonts w:ascii="Arial" w:eastAsia="Times New Roman" w:hAnsi="Arial" w:cs="Arial"/>
          <w:bCs/>
          <w:lang w:eastAsia="de-DE"/>
        </w:rPr>
        <w:t>schwächt</w:t>
      </w:r>
      <w:r w:rsidRPr="004B2C14">
        <w:rPr>
          <w:rFonts w:ascii="Arial" w:eastAsia="Times New Roman" w:hAnsi="Arial" w:cs="Arial"/>
          <w:bCs/>
          <w:lang w:eastAsia="de-DE"/>
        </w:rPr>
        <w:t xml:space="preserve"> die </w:t>
      </w:r>
      <w:r w:rsidR="001474C0">
        <w:rPr>
          <w:rFonts w:ascii="Arial" w:eastAsia="Times New Roman" w:hAnsi="Arial" w:cs="Arial"/>
          <w:bCs/>
          <w:lang w:eastAsia="de-DE"/>
        </w:rPr>
        <w:t>Einnahme</w:t>
      </w:r>
      <w:r w:rsidRPr="004B2C14">
        <w:rPr>
          <w:rFonts w:ascii="Arial" w:eastAsia="Times New Roman" w:hAnsi="Arial" w:cs="Arial"/>
          <w:bCs/>
          <w:lang w:eastAsia="de-DE"/>
        </w:rPr>
        <w:t xml:space="preserve">situation der Krankenhäuser </w:t>
      </w:r>
      <w:r w:rsidR="001474C0">
        <w:rPr>
          <w:rFonts w:ascii="Arial" w:eastAsia="Times New Roman" w:hAnsi="Arial" w:cs="Arial"/>
          <w:bCs/>
          <w:lang w:eastAsia="de-DE"/>
        </w:rPr>
        <w:t xml:space="preserve">über </w:t>
      </w:r>
      <w:r w:rsidRPr="004B2C14">
        <w:rPr>
          <w:rFonts w:ascii="Arial" w:eastAsia="Times New Roman" w:hAnsi="Arial" w:cs="Arial"/>
          <w:bCs/>
          <w:lang w:eastAsia="de-DE"/>
        </w:rPr>
        <w:t>das ganze Jahr</w:t>
      </w:r>
      <w:r w:rsidR="001474C0">
        <w:rPr>
          <w:rFonts w:ascii="Arial" w:eastAsia="Times New Roman" w:hAnsi="Arial" w:cs="Arial"/>
          <w:bCs/>
          <w:lang w:eastAsia="de-DE"/>
        </w:rPr>
        <w:t>,</w:t>
      </w:r>
      <w:r w:rsidRPr="004B2C14">
        <w:rPr>
          <w:rFonts w:ascii="Arial" w:eastAsia="Times New Roman" w:hAnsi="Arial" w:cs="Arial"/>
          <w:bCs/>
          <w:lang w:eastAsia="de-DE"/>
        </w:rPr>
        <w:t xml:space="preserve"> </w:t>
      </w:r>
      <w:r w:rsidR="001474C0">
        <w:rPr>
          <w:rFonts w:ascii="Arial" w:eastAsia="Times New Roman" w:hAnsi="Arial" w:cs="Arial"/>
          <w:bCs/>
          <w:lang w:eastAsia="de-DE"/>
        </w:rPr>
        <w:t>wäh</w:t>
      </w:r>
      <w:r w:rsidR="00A23832">
        <w:rPr>
          <w:rFonts w:ascii="Arial" w:eastAsia="Times New Roman" w:hAnsi="Arial" w:cs="Arial"/>
          <w:bCs/>
          <w:lang w:eastAsia="de-DE"/>
        </w:rPr>
        <w:t>rend di</w:t>
      </w:r>
      <w:r w:rsidR="001474C0">
        <w:rPr>
          <w:rFonts w:ascii="Arial" w:eastAsia="Times New Roman" w:hAnsi="Arial" w:cs="Arial"/>
          <w:bCs/>
          <w:lang w:eastAsia="de-DE"/>
        </w:rPr>
        <w:t xml:space="preserve">e Krankenhäuser gerade jetzt </w:t>
      </w:r>
      <w:r w:rsidRPr="004B2C14">
        <w:rPr>
          <w:rFonts w:ascii="Arial" w:eastAsia="Times New Roman" w:hAnsi="Arial" w:cs="Arial"/>
          <w:bCs/>
          <w:lang w:eastAsia="de-DE"/>
        </w:rPr>
        <w:t>wirtschaftliche Sicherheit</w:t>
      </w:r>
      <w:r w:rsidR="001474C0">
        <w:rPr>
          <w:rFonts w:ascii="Arial" w:eastAsia="Times New Roman" w:hAnsi="Arial" w:cs="Arial"/>
          <w:bCs/>
          <w:lang w:eastAsia="de-DE"/>
        </w:rPr>
        <w:t xml:space="preserve"> brauchen</w:t>
      </w:r>
      <w:r>
        <w:rPr>
          <w:rFonts w:ascii="Arial" w:eastAsia="Times New Roman" w:hAnsi="Arial" w:cs="Arial"/>
          <w:bCs/>
          <w:lang w:eastAsia="de-DE"/>
        </w:rPr>
        <w:t>.</w:t>
      </w:r>
      <w:r w:rsidR="00664DA3">
        <w:rPr>
          <w:rFonts w:ascii="Arial" w:eastAsia="Times New Roman" w:hAnsi="Arial" w:cs="Arial"/>
          <w:bCs/>
          <w:lang w:eastAsia="de-DE"/>
        </w:rPr>
        <w:t xml:space="preserve"> </w:t>
      </w:r>
      <w:r w:rsidR="00A23832">
        <w:rPr>
          <w:rFonts w:ascii="Arial" w:eastAsia="Times New Roman" w:hAnsi="Arial" w:cs="Arial"/>
          <w:bCs/>
          <w:lang w:eastAsia="de-DE"/>
        </w:rPr>
        <w:t>Sie brauchen wie</w:t>
      </w:r>
      <w:r w:rsidR="001474C0">
        <w:rPr>
          <w:rFonts w:ascii="Arial" w:eastAsia="Times New Roman" w:hAnsi="Arial" w:cs="Arial"/>
          <w:bCs/>
          <w:lang w:eastAsia="de-DE"/>
        </w:rPr>
        <w:t xml:space="preserve"> 2020 </w:t>
      </w:r>
      <w:r w:rsidR="00664DA3">
        <w:rPr>
          <w:rFonts w:ascii="Arial" w:eastAsia="Times New Roman" w:hAnsi="Arial" w:cs="Arial"/>
          <w:bCs/>
          <w:lang w:eastAsia="de-DE"/>
        </w:rPr>
        <w:t>dringend</w:t>
      </w:r>
      <w:r w:rsidR="0014745D">
        <w:rPr>
          <w:rFonts w:ascii="Arial" w:eastAsia="Times New Roman" w:hAnsi="Arial" w:cs="Arial"/>
          <w:bCs/>
          <w:lang w:eastAsia="de-DE"/>
        </w:rPr>
        <w:t xml:space="preserve"> </w:t>
      </w:r>
      <w:r w:rsidR="00664DA3">
        <w:rPr>
          <w:rFonts w:ascii="Arial" w:eastAsia="Times New Roman" w:hAnsi="Arial" w:cs="Arial"/>
          <w:bCs/>
          <w:lang w:eastAsia="de-DE"/>
        </w:rPr>
        <w:t>Liquiditätssicherung</w:t>
      </w:r>
      <w:r>
        <w:rPr>
          <w:rFonts w:ascii="Arial" w:eastAsia="Times New Roman" w:hAnsi="Arial" w:cs="Arial"/>
          <w:bCs/>
          <w:lang w:eastAsia="de-DE"/>
        </w:rPr>
        <w:t xml:space="preserve"> und </w:t>
      </w:r>
      <w:r w:rsidR="00664DA3">
        <w:rPr>
          <w:rFonts w:ascii="Arial" w:eastAsia="Times New Roman" w:hAnsi="Arial" w:cs="Arial"/>
          <w:bCs/>
          <w:lang w:eastAsia="de-DE"/>
        </w:rPr>
        <w:t>eine</w:t>
      </w:r>
      <w:r w:rsidR="001474C0">
        <w:rPr>
          <w:rFonts w:ascii="Arial" w:eastAsia="Times New Roman" w:hAnsi="Arial" w:cs="Arial"/>
          <w:bCs/>
          <w:lang w:eastAsia="de-DE"/>
        </w:rPr>
        <w:t>n</w:t>
      </w:r>
      <w:r>
        <w:rPr>
          <w:rFonts w:ascii="Arial" w:eastAsia="Times New Roman" w:hAnsi="Arial" w:cs="Arial"/>
          <w:bCs/>
          <w:lang w:eastAsia="de-DE"/>
        </w:rPr>
        <w:t xml:space="preserve"> </w:t>
      </w:r>
      <w:r w:rsidR="001474C0">
        <w:rPr>
          <w:rFonts w:ascii="Arial" w:eastAsia="Times New Roman" w:hAnsi="Arial" w:cs="Arial"/>
          <w:bCs/>
          <w:lang w:eastAsia="de-DE"/>
        </w:rPr>
        <w:t>G</w:t>
      </w:r>
      <w:r w:rsidR="00664DA3">
        <w:rPr>
          <w:rFonts w:ascii="Arial" w:eastAsia="Times New Roman" w:hAnsi="Arial" w:cs="Arial"/>
          <w:bCs/>
          <w:lang w:eastAsia="de-DE"/>
        </w:rPr>
        <w:t>anzjahres</w:t>
      </w:r>
      <w:r w:rsidR="0014745D">
        <w:rPr>
          <w:rFonts w:ascii="Arial" w:eastAsia="Times New Roman" w:hAnsi="Arial" w:cs="Arial"/>
          <w:bCs/>
          <w:lang w:eastAsia="de-DE"/>
        </w:rPr>
        <w:t>ausgleich</w:t>
      </w:r>
      <w:r>
        <w:rPr>
          <w:rFonts w:ascii="Arial" w:eastAsia="Times New Roman" w:hAnsi="Arial" w:cs="Arial"/>
          <w:bCs/>
          <w:lang w:eastAsia="de-DE"/>
        </w:rPr>
        <w:t xml:space="preserve"> für die</w:t>
      </w:r>
      <w:r w:rsidR="00664DA3">
        <w:rPr>
          <w:rFonts w:ascii="Arial" w:eastAsia="Times New Roman" w:hAnsi="Arial" w:cs="Arial"/>
          <w:bCs/>
          <w:lang w:eastAsia="de-DE"/>
        </w:rPr>
        <w:t xml:space="preserve"> pandem</w:t>
      </w:r>
      <w:r>
        <w:rPr>
          <w:rFonts w:ascii="Arial" w:eastAsia="Times New Roman" w:hAnsi="Arial" w:cs="Arial"/>
          <w:bCs/>
          <w:lang w:eastAsia="de-DE"/>
        </w:rPr>
        <w:t>i</w:t>
      </w:r>
      <w:r w:rsidR="00664DA3">
        <w:rPr>
          <w:rFonts w:ascii="Arial" w:eastAsia="Times New Roman" w:hAnsi="Arial" w:cs="Arial"/>
          <w:bCs/>
          <w:lang w:eastAsia="de-DE"/>
        </w:rPr>
        <w:t>ebe</w:t>
      </w:r>
      <w:r>
        <w:rPr>
          <w:rFonts w:ascii="Arial" w:eastAsia="Times New Roman" w:hAnsi="Arial" w:cs="Arial"/>
          <w:bCs/>
          <w:lang w:eastAsia="de-DE"/>
        </w:rPr>
        <w:t>d</w:t>
      </w:r>
      <w:r w:rsidR="00664DA3">
        <w:rPr>
          <w:rFonts w:ascii="Arial" w:eastAsia="Times New Roman" w:hAnsi="Arial" w:cs="Arial"/>
          <w:bCs/>
          <w:lang w:eastAsia="de-DE"/>
        </w:rPr>
        <w:t>i</w:t>
      </w:r>
      <w:r w:rsidR="00A23832">
        <w:rPr>
          <w:rFonts w:ascii="Arial" w:eastAsia="Times New Roman" w:hAnsi="Arial" w:cs="Arial"/>
          <w:bCs/>
          <w:lang w:eastAsia="de-DE"/>
        </w:rPr>
        <w:t>ngten</w:t>
      </w:r>
      <w:r>
        <w:rPr>
          <w:rFonts w:ascii="Arial" w:eastAsia="Times New Roman" w:hAnsi="Arial" w:cs="Arial"/>
          <w:bCs/>
          <w:lang w:eastAsia="de-DE"/>
        </w:rPr>
        <w:t xml:space="preserve"> Erlös</w:t>
      </w:r>
      <w:r w:rsidR="00DA012B">
        <w:rPr>
          <w:rFonts w:ascii="Arial" w:eastAsia="Times New Roman" w:hAnsi="Arial" w:cs="Arial"/>
          <w:bCs/>
          <w:lang w:eastAsia="de-DE"/>
        </w:rPr>
        <w:t>ausfälle</w:t>
      </w:r>
      <w:r>
        <w:rPr>
          <w:rFonts w:ascii="Arial" w:eastAsia="Times New Roman" w:hAnsi="Arial" w:cs="Arial"/>
          <w:bCs/>
          <w:lang w:eastAsia="de-DE"/>
        </w:rPr>
        <w:t xml:space="preserve"> </w:t>
      </w:r>
      <w:r w:rsidR="001474C0">
        <w:rPr>
          <w:rFonts w:ascii="Arial" w:eastAsia="Times New Roman" w:hAnsi="Arial" w:cs="Arial"/>
          <w:bCs/>
          <w:lang w:eastAsia="de-DE"/>
        </w:rPr>
        <w:t>bei allen</w:t>
      </w:r>
      <w:r>
        <w:rPr>
          <w:rFonts w:ascii="Arial" w:eastAsia="Times New Roman" w:hAnsi="Arial" w:cs="Arial"/>
          <w:bCs/>
          <w:lang w:eastAsia="de-DE"/>
        </w:rPr>
        <w:t xml:space="preserve"> Klinken</w:t>
      </w:r>
      <w:r w:rsidR="00664DA3">
        <w:rPr>
          <w:rFonts w:ascii="Arial" w:eastAsia="Times New Roman" w:hAnsi="Arial" w:cs="Arial"/>
          <w:bCs/>
          <w:lang w:eastAsia="de-DE"/>
        </w:rPr>
        <w:t>“</w:t>
      </w:r>
      <w:r w:rsidR="004B2C14">
        <w:rPr>
          <w:rFonts w:ascii="Arial" w:eastAsia="Times New Roman" w:hAnsi="Arial" w:cs="Arial"/>
          <w:bCs/>
          <w:lang w:eastAsia="de-DE"/>
        </w:rPr>
        <w:t xml:space="preserve">, </w:t>
      </w:r>
      <w:r w:rsidR="00664DA3">
        <w:rPr>
          <w:rFonts w:ascii="Arial" w:eastAsia="Times New Roman" w:hAnsi="Arial" w:cs="Arial"/>
          <w:bCs/>
          <w:lang w:eastAsia="de-DE"/>
        </w:rPr>
        <w:t>sagte Morell</w:t>
      </w:r>
      <w:r w:rsidR="004B2C14">
        <w:rPr>
          <w:rFonts w:ascii="Arial" w:eastAsia="Times New Roman" w:hAnsi="Arial" w:cs="Arial"/>
          <w:bCs/>
          <w:lang w:eastAsia="de-DE"/>
        </w:rPr>
        <w:t>.</w:t>
      </w:r>
      <w:r w:rsidR="004B2C14" w:rsidRPr="004B2C14">
        <w:rPr>
          <w:rFonts w:ascii="Arial" w:eastAsia="Times New Roman" w:hAnsi="Arial" w:cs="Arial"/>
          <w:bCs/>
          <w:lang w:eastAsia="de-DE"/>
        </w:rPr>
        <w:t xml:space="preserve"> </w:t>
      </w:r>
      <w:bookmarkStart w:id="0" w:name="_GoBack"/>
      <w:bookmarkEnd w:id="0"/>
    </w:p>
    <w:p w:rsidR="0082752E" w:rsidRPr="004E4D7E" w:rsidRDefault="0058674F" w:rsidP="00224523">
      <w:pPr>
        <w:spacing w:after="0" w:line="360" w:lineRule="auto"/>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F8304C">
        <w:rPr>
          <w:rFonts w:ascii="Arial" w:hAnsi="Arial" w:cs="Arial"/>
          <w:color w:val="7F7F7F" w:themeColor="text1" w:themeTint="80"/>
          <w:sz w:val="18"/>
        </w:rPr>
        <w:t>tragene Aufgaben wahr. Die 1.925</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r w:rsidR="0021251B">
        <w:rPr>
          <w:rFonts w:ascii="Arial" w:hAnsi="Arial" w:cs="Arial"/>
          <w:sz w:val="18"/>
        </w:rPr>
        <w:tab/>
      </w:r>
      <w:r w:rsidR="0021251B">
        <w:rPr>
          <w:rFonts w:ascii="Arial" w:hAnsi="Arial" w:cs="Arial"/>
          <w:sz w:val="18"/>
        </w:rPr>
        <w:tab/>
      </w:r>
      <w:r w:rsidR="0021251B">
        <w:rPr>
          <w:rFonts w:ascii="Arial" w:hAnsi="Arial" w:cs="Arial"/>
          <w:sz w:val="18"/>
        </w:rPr>
        <w:tab/>
      </w:r>
    </w:p>
    <w:sectPr w:rsidR="0082752E" w:rsidRPr="004E4D7E"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63F" w:rsidRDefault="000D463F" w:rsidP="008125E6">
      <w:pPr>
        <w:spacing w:after="0"/>
      </w:pPr>
      <w:r>
        <w:separator/>
      </w:r>
    </w:p>
  </w:endnote>
  <w:endnote w:type="continuationSeparator" w:id="0">
    <w:p w:rsidR="000D463F" w:rsidRDefault="000D463F"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proofErr w:type="spellStart"/>
                    <w:r w:rsidRPr="00EB444B">
                      <w:rPr>
                        <w:rFonts w:ascii="Arial" w:hAnsi="Arial" w:cs="Arial"/>
                        <w:color w:val="7F7F7F" w:themeColor="text1" w:themeTint="80"/>
                        <w:sz w:val="12"/>
                        <w:szCs w:val="12"/>
                      </w:rPr>
                      <w:t>Wegelystraße</w:t>
                    </w:r>
                    <w:proofErr w:type="spellEnd"/>
                    <w:r w:rsidRPr="00EB444B">
                      <w:rPr>
                        <w:rFonts w:ascii="Arial" w:hAnsi="Arial" w:cs="Arial"/>
                        <w:color w:val="7F7F7F" w:themeColor="text1" w:themeTint="80"/>
                        <w:sz w:val="12"/>
                        <w:szCs w:val="12"/>
                      </w:rPr>
                      <w:t xml:space="preserv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63F" w:rsidRDefault="000D463F" w:rsidP="008125E6">
      <w:pPr>
        <w:spacing w:after="0"/>
      </w:pPr>
      <w:r>
        <w:separator/>
      </w:r>
    </w:p>
  </w:footnote>
  <w:footnote w:type="continuationSeparator" w:id="0">
    <w:p w:rsidR="000D463F" w:rsidRDefault="000D463F"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DE34D5">
      <w:rPr>
        <w:rFonts w:ascii="Arial" w:hAnsi="Arial" w:cs="Arial"/>
        <w:noProof/>
      </w:rPr>
      <w:t>2</w:t>
    </w:r>
    <w:r w:rsidRPr="009D26E3">
      <w:rPr>
        <w:rFonts w:ascii="Arial" w:hAnsi="Arial" w:cs="Arial"/>
      </w:rPr>
      <w:fldChar w:fldCharType="end"/>
    </w:r>
  </w:p>
  <w:p w:rsidR="007C2B6B" w:rsidRDefault="007C2B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D7FE5"/>
    <w:multiLevelType w:val="hybridMultilevel"/>
    <w:tmpl w:val="7E761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179FB"/>
    <w:rsid w:val="00020DA3"/>
    <w:rsid w:val="000210FE"/>
    <w:rsid w:val="00024819"/>
    <w:rsid w:val="0002633F"/>
    <w:rsid w:val="00026B38"/>
    <w:rsid w:val="00031885"/>
    <w:rsid w:val="00060D57"/>
    <w:rsid w:val="0007527C"/>
    <w:rsid w:val="0007643B"/>
    <w:rsid w:val="0008373B"/>
    <w:rsid w:val="00084B39"/>
    <w:rsid w:val="00092CED"/>
    <w:rsid w:val="000939EA"/>
    <w:rsid w:val="00096D20"/>
    <w:rsid w:val="000A31C9"/>
    <w:rsid w:val="000B63AD"/>
    <w:rsid w:val="000C54EE"/>
    <w:rsid w:val="000D0A5A"/>
    <w:rsid w:val="000D4550"/>
    <w:rsid w:val="000D463F"/>
    <w:rsid w:val="000D4C11"/>
    <w:rsid w:val="000E4A70"/>
    <w:rsid w:val="000F61BB"/>
    <w:rsid w:val="00111CA4"/>
    <w:rsid w:val="00121889"/>
    <w:rsid w:val="001253E9"/>
    <w:rsid w:val="00132D63"/>
    <w:rsid w:val="001333C7"/>
    <w:rsid w:val="0014745D"/>
    <w:rsid w:val="001474C0"/>
    <w:rsid w:val="001539F2"/>
    <w:rsid w:val="00157DDE"/>
    <w:rsid w:val="001660D5"/>
    <w:rsid w:val="001734CD"/>
    <w:rsid w:val="001838A4"/>
    <w:rsid w:val="00183CBD"/>
    <w:rsid w:val="001856E9"/>
    <w:rsid w:val="001962FD"/>
    <w:rsid w:val="001C0544"/>
    <w:rsid w:val="001C0948"/>
    <w:rsid w:val="001C3900"/>
    <w:rsid w:val="001C3B87"/>
    <w:rsid w:val="001C561E"/>
    <w:rsid w:val="001C7245"/>
    <w:rsid w:val="001F4DA3"/>
    <w:rsid w:val="00205E46"/>
    <w:rsid w:val="0021251B"/>
    <w:rsid w:val="002156A6"/>
    <w:rsid w:val="00221E34"/>
    <w:rsid w:val="00224523"/>
    <w:rsid w:val="00245172"/>
    <w:rsid w:val="0026605B"/>
    <w:rsid w:val="002665AA"/>
    <w:rsid w:val="002875EB"/>
    <w:rsid w:val="002A44EC"/>
    <w:rsid w:val="002A7702"/>
    <w:rsid w:val="002B401B"/>
    <w:rsid w:val="002B4C49"/>
    <w:rsid w:val="002B7D7C"/>
    <w:rsid w:val="002C1659"/>
    <w:rsid w:val="002E70A8"/>
    <w:rsid w:val="002F1B73"/>
    <w:rsid w:val="00314EF3"/>
    <w:rsid w:val="00323BD9"/>
    <w:rsid w:val="00326374"/>
    <w:rsid w:val="00335088"/>
    <w:rsid w:val="00350E79"/>
    <w:rsid w:val="00352E37"/>
    <w:rsid w:val="00354602"/>
    <w:rsid w:val="00362EF7"/>
    <w:rsid w:val="00363F93"/>
    <w:rsid w:val="0038238A"/>
    <w:rsid w:val="00383891"/>
    <w:rsid w:val="00396599"/>
    <w:rsid w:val="003B4AC3"/>
    <w:rsid w:val="003D3A58"/>
    <w:rsid w:val="00407552"/>
    <w:rsid w:val="00413F2A"/>
    <w:rsid w:val="00440091"/>
    <w:rsid w:val="00450FA0"/>
    <w:rsid w:val="00452B50"/>
    <w:rsid w:val="00462B9F"/>
    <w:rsid w:val="0046608A"/>
    <w:rsid w:val="00467EE3"/>
    <w:rsid w:val="004812E0"/>
    <w:rsid w:val="00481378"/>
    <w:rsid w:val="00482684"/>
    <w:rsid w:val="004908DC"/>
    <w:rsid w:val="004915FE"/>
    <w:rsid w:val="004B2C14"/>
    <w:rsid w:val="004B392D"/>
    <w:rsid w:val="004B5A0A"/>
    <w:rsid w:val="004E40FA"/>
    <w:rsid w:val="004E47E0"/>
    <w:rsid w:val="004E4D7E"/>
    <w:rsid w:val="004F0985"/>
    <w:rsid w:val="004F46DC"/>
    <w:rsid w:val="00514092"/>
    <w:rsid w:val="0052054C"/>
    <w:rsid w:val="00524DEF"/>
    <w:rsid w:val="00526E80"/>
    <w:rsid w:val="00532B8C"/>
    <w:rsid w:val="0053304E"/>
    <w:rsid w:val="0053749D"/>
    <w:rsid w:val="00540AF0"/>
    <w:rsid w:val="00540DD3"/>
    <w:rsid w:val="00540E40"/>
    <w:rsid w:val="00550AA7"/>
    <w:rsid w:val="0056210E"/>
    <w:rsid w:val="00570C6B"/>
    <w:rsid w:val="00583D6A"/>
    <w:rsid w:val="0058674F"/>
    <w:rsid w:val="00586EFC"/>
    <w:rsid w:val="00597BEB"/>
    <w:rsid w:val="005A6566"/>
    <w:rsid w:val="005B067E"/>
    <w:rsid w:val="005C2BD9"/>
    <w:rsid w:val="005D1C55"/>
    <w:rsid w:val="005F6092"/>
    <w:rsid w:val="005F6514"/>
    <w:rsid w:val="00607330"/>
    <w:rsid w:val="00612E3D"/>
    <w:rsid w:val="006314B2"/>
    <w:rsid w:val="00633E3A"/>
    <w:rsid w:val="006365EF"/>
    <w:rsid w:val="00640718"/>
    <w:rsid w:val="006429EE"/>
    <w:rsid w:val="00651CD9"/>
    <w:rsid w:val="0065306F"/>
    <w:rsid w:val="00653DC6"/>
    <w:rsid w:val="00660B2F"/>
    <w:rsid w:val="00664DA3"/>
    <w:rsid w:val="006861E1"/>
    <w:rsid w:val="00686E23"/>
    <w:rsid w:val="0069255D"/>
    <w:rsid w:val="006937B4"/>
    <w:rsid w:val="006A7679"/>
    <w:rsid w:val="006B4413"/>
    <w:rsid w:val="006C6396"/>
    <w:rsid w:val="006C72CE"/>
    <w:rsid w:val="006D5D72"/>
    <w:rsid w:val="006E2EDA"/>
    <w:rsid w:val="006E71EC"/>
    <w:rsid w:val="006F39B9"/>
    <w:rsid w:val="00700218"/>
    <w:rsid w:val="0070619D"/>
    <w:rsid w:val="00716C0C"/>
    <w:rsid w:val="00717437"/>
    <w:rsid w:val="007218D0"/>
    <w:rsid w:val="007244E9"/>
    <w:rsid w:val="00734946"/>
    <w:rsid w:val="007454AD"/>
    <w:rsid w:val="00757746"/>
    <w:rsid w:val="007755F0"/>
    <w:rsid w:val="00777EF4"/>
    <w:rsid w:val="007805CE"/>
    <w:rsid w:val="0078717D"/>
    <w:rsid w:val="00793820"/>
    <w:rsid w:val="00795922"/>
    <w:rsid w:val="007A4991"/>
    <w:rsid w:val="007C1F9D"/>
    <w:rsid w:val="007C2B6B"/>
    <w:rsid w:val="007C44FC"/>
    <w:rsid w:val="007C786C"/>
    <w:rsid w:val="008125E6"/>
    <w:rsid w:val="008250BC"/>
    <w:rsid w:val="0082752E"/>
    <w:rsid w:val="008307C7"/>
    <w:rsid w:val="00835799"/>
    <w:rsid w:val="00850E59"/>
    <w:rsid w:val="00862D9F"/>
    <w:rsid w:val="0086364A"/>
    <w:rsid w:val="008809E3"/>
    <w:rsid w:val="008855DF"/>
    <w:rsid w:val="00894E03"/>
    <w:rsid w:val="008B2132"/>
    <w:rsid w:val="008B37EB"/>
    <w:rsid w:val="008B7F36"/>
    <w:rsid w:val="008C552E"/>
    <w:rsid w:val="008D015E"/>
    <w:rsid w:val="008E50AB"/>
    <w:rsid w:val="008E5967"/>
    <w:rsid w:val="008E7AC3"/>
    <w:rsid w:val="009204F1"/>
    <w:rsid w:val="0092732B"/>
    <w:rsid w:val="00933D36"/>
    <w:rsid w:val="0095543A"/>
    <w:rsid w:val="00957747"/>
    <w:rsid w:val="00972647"/>
    <w:rsid w:val="009727F0"/>
    <w:rsid w:val="00980D81"/>
    <w:rsid w:val="00995C59"/>
    <w:rsid w:val="00996056"/>
    <w:rsid w:val="00997648"/>
    <w:rsid w:val="009A320B"/>
    <w:rsid w:val="009A4F97"/>
    <w:rsid w:val="009A5194"/>
    <w:rsid w:val="009B5EDA"/>
    <w:rsid w:val="009C153C"/>
    <w:rsid w:val="009D26E3"/>
    <w:rsid w:val="009D788B"/>
    <w:rsid w:val="009E0FE7"/>
    <w:rsid w:val="00A15341"/>
    <w:rsid w:val="00A23832"/>
    <w:rsid w:val="00A279E5"/>
    <w:rsid w:val="00A3777A"/>
    <w:rsid w:val="00A41756"/>
    <w:rsid w:val="00A56024"/>
    <w:rsid w:val="00A95C3D"/>
    <w:rsid w:val="00AA519A"/>
    <w:rsid w:val="00AC5BCE"/>
    <w:rsid w:val="00AE24DB"/>
    <w:rsid w:val="00AE5671"/>
    <w:rsid w:val="00B06B18"/>
    <w:rsid w:val="00B1353D"/>
    <w:rsid w:val="00B25940"/>
    <w:rsid w:val="00B2648C"/>
    <w:rsid w:val="00B27D98"/>
    <w:rsid w:val="00B321B1"/>
    <w:rsid w:val="00B34514"/>
    <w:rsid w:val="00B402F1"/>
    <w:rsid w:val="00B52927"/>
    <w:rsid w:val="00B541C4"/>
    <w:rsid w:val="00B64228"/>
    <w:rsid w:val="00B65874"/>
    <w:rsid w:val="00B7543C"/>
    <w:rsid w:val="00B84DDB"/>
    <w:rsid w:val="00B87286"/>
    <w:rsid w:val="00B96D51"/>
    <w:rsid w:val="00BB0243"/>
    <w:rsid w:val="00BB69C2"/>
    <w:rsid w:val="00BC2980"/>
    <w:rsid w:val="00BF222D"/>
    <w:rsid w:val="00C01477"/>
    <w:rsid w:val="00C156AE"/>
    <w:rsid w:val="00C16F15"/>
    <w:rsid w:val="00C30309"/>
    <w:rsid w:val="00C765F0"/>
    <w:rsid w:val="00C87B2F"/>
    <w:rsid w:val="00C930CF"/>
    <w:rsid w:val="00C9558C"/>
    <w:rsid w:val="00C96C96"/>
    <w:rsid w:val="00CA6E73"/>
    <w:rsid w:val="00CB2EA2"/>
    <w:rsid w:val="00CB748C"/>
    <w:rsid w:val="00CC05DB"/>
    <w:rsid w:val="00CC21C5"/>
    <w:rsid w:val="00CD6E55"/>
    <w:rsid w:val="00CE0B67"/>
    <w:rsid w:val="00CE1A56"/>
    <w:rsid w:val="00CE636C"/>
    <w:rsid w:val="00CE7AC3"/>
    <w:rsid w:val="00D0219C"/>
    <w:rsid w:val="00D02C2A"/>
    <w:rsid w:val="00D03F94"/>
    <w:rsid w:val="00D041E5"/>
    <w:rsid w:val="00D115D9"/>
    <w:rsid w:val="00D21736"/>
    <w:rsid w:val="00D23C98"/>
    <w:rsid w:val="00D26392"/>
    <w:rsid w:val="00D30167"/>
    <w:rsid w:val="00D32BBB"/>
    <w:rsid w:val="00D359AB"/>
    <w:rsid w:val="00D401F2"/>
    <w:rsid w:val="00D45457"/>
    <w:rsid w:val="00D52883"/>
    <w:rsid w:val="00D6251F"/>
    <w:rsid w:val="00D63505"/>
    <w:rsid w:val="00D63A75"/>
    <w:rsid w:val="00D7050A"/>
    <w:rsid w:val="00D7527B"/>
    <w:rsid w:val="00D80859"/>
    <w:rsid w:val="00D84AF8"/>
    <w:rsid w:val="00D852B3"/>
    <w:rsid w:val="00DA012B"/>
    <w:rsid w:val="00DA13E6"/>
    <w:rsid w:val="00DA6CB4"/>
    <w:rsid w:val="00DB15A1"/>
    <w:rsid w:val="00DB5181"/>
    <w:rsid w:val="00DB6479"/>
    <w:rsid w:val="00DD0FDE"/>
    <w:rsid w:val="00DD49DE"/>
    <w:rsid w:val="00DD648D"/>
    <w:rsid w:val="00DE34D5"/>
    <w:rsid w:val="00DF1C80"/>
    <w:rsid w:val="00DF2BEB"/>
    <w:rsid w:val="00E055A0"/>
    <w:rsid w:val="00E220EF"/>
    <w:rsid w:val="00E31F3B"/>
    <w:rsid w:val="00E352BE"/>
    <w:rsid w:val="00E40E2B"/>
    <w:rsid w:val="00E43AB7"/>
    <w:rsid w:val="00E61B2A"/>
    <w:rsid w:val="00E71D54"/>
    <w:rsid w:val="00E8286F"/>
    <w:rsid w:val="00E865D6"/>
    <w:rsid w:val="00E87038"/>
    <w:rsid w:val="00EA17B7"/>
    <w:rsid w:val="00EA763B"/>
    <w:rsid w:val="00EB1379"/>
    <w:rsid w:val="00EB444B"/>
    <w:rsid w:val="00ED3823"/>
    <w:rsid w:val="00EE5041"/>
    <w:rsid w:val="00F10B67"/>
    <w:rsid w:val="00F21ECD"/>
    <w:rsid w:val="00F258F9"/>
    <w:rsid w:val="00F26034"/>
    <w:rsid w:val="00F43182"/>
    <w:rsid w:val="00F44497"/>
    <w:rsid w:val="00F4622D"/>
    <w:rsid w:val="00F47CA5"/>
    <w:rsid w:val="00F47DAB"/>
    <w:rsid w:val="00F55967"/>
    <w:rsid w:val="00F73939"/>
    <w:rsid w:val="00F77C15"/>
    <w:rsid w:val="00F8139F"/>
    <w:rsid w:val="00F8304C"/>
    <w:rsid w:val="00FA20E1"/>
    <w:rsid w:val="00FA346C"/>
    <w:rsid w:val="00FB1CDF"/>
    <w:rsid w:val="00FB25D6"/>
    <w:rsid w:val="00FD5B45"/>
    <w:rsid w:val="00FF4791"/>
    <w:rsid w:val="00FF4A5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FF4A5B"/>
    <w:rPr>
      <w:sz w:val="16"/>
      <w:szCs w:val="16"/>
    </w:rPr>
  </w:style>
  <w:style w:type="paragraph" w:styleId="Kommentartext">
    <w:name w:val="annotation text"/>
    <w:basedOn w:val="Standard"/>
    <w:link w:val="KommentartextZchn"/>
    <w:uiPriority w:val="99"/>
    <w:semiHidden/>
    <w:unhideWhenUsed/>
    <w:rsid w:val="00FF4A5B"/>
    <w:rPr>
      <w:sz w:val="20"/>
      <w:szCs w:val="20"/>
    </w:rPr>
  </w:style>
  <w:style w:type="character" w:customStyle="1" w:styleId="KommentartextZchn">
    <w:name w:val="Kommentartext Zchn"/>
    <w:basedOn w:val="Absatz-Standardschriftart"/>
    <w:link w:val="Kommentartext"/>
    <w:uiPriority w:val="99"/>
    <w:semiHidden/>
    <w:rsid w:val="00FF4A5B"/>
    <w:rPr>
      <w:sz w:val="20"/>
      <w:szCs w:val="20"/>
    </w:rPr>
  </w:style>
  <w:style w:type="paragraph" w:styleId="Kommentarthema">
    <w:name w:val="annotation subject"/>
    <w:basedOn w:val="Kommentartext"/>
    <w:next w:val="Kommentartext"/>
    <w:link w:val="KommentarthemaZchn"/>
    <w:uiPriority w:val="99"/>
    <w:semiHidden/>
    <w:unhideWhenUsed/>
    <w:rsid w:val="00FF4A5B"/>
    <w:rPr>
      <w:b/>
      <w:bCs/>
    </w:rPr>
  </w:style>
  <w:style w:type="character" w:customStyle="1" w:styleId="KommentarthemaZchn">
    <w:name w:val="Kommentarthema Zchn"/>
    <w:basedOn w:val="KommentartextZchn"/>
    <w:link w:val="Kommentarthema"/>
    <w:uiPriority w:val="99"/>
    <w:semiHidden/>
    <w:rsid w:val="00FF4A5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FF4A5B"/>
    <w:rPr>
      <w:sz w:val="16"/>
      <w:szCs w:val="16"/>
    </w:rPr>
  </w:style>
  <w:style w:type="paragraph" w:styleId="Kommentartext">
    <w:name w:val="annotation text"/>
    <w:basedOn w:val="Standard"/>
    <w:link w:val="KommentartextZchn"/>
    <w:uiPriority w:val="99"/>
    <w:semiHidden/>
    <w:unhideWhenUsed/>
    <w:rsid w:val="00FF4A5B"/>
    <w:rPr>
      <w:sz w:val="20"/>
      <w:szCs w:val="20"/>
    </w:rPr>
  </w:style>
  <w:style w:type="character" w:customStyle="1" w:styleId="KommentartextZchn">
    <w:name w:val="Kommentartext Zchn"/>
    <w:basedOn w:val="Absatz-Standardschriftart"/>
    <w:link w:val="Kommentartext"/>
    <w:uiPriority w:val="99"/>
    <w:semiHidden/>
    <w:rsid w:val="00FF4A5B"/>
    <w:rPr>
      <w:sz w:val="20"/>
      <w:szCs w:val="20"/>
    </w:rPr>
  </w:style>
  <w:style w:type="paragraph" w:styleId="Kommentarthema">
    <w:name w:val="annotation subject"/>
    <w:basedOn w:val="Kommentartext"/>
    <w:next w:val="Kommentartext"/>
    <w:link w:val="KommentarthemaZchn"/>
    <w:uiPriority w:val="99"/>
    <w:semiHidden/>
    <w:unhideWhenUsed/>
    <w:rsid w:val="00FF4A5B"/>
    <w:rPr>
      <w:b/>
      <w:bCs/>
    </w:rPr>
  </w:style>
  <w:style w:type="character" w:customStyle="1" w:styleId="KommentarthemaZchn">
    <w:name w:val="Kommentarthema Zchn"/>
    <w:basedOn w:val="KommentartextZchn"/>
    <w:link w:val="Kommentarthema"/>
    <w:uiPriority w:val="99"/>
    <w:semiHidden/>
    <w:rsid w:val="00FF4A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01876">
      <w:bodyDiv w:val="1"/>
      <w:marLeft w:val="0"/>
      <w:marRight w:val="0"/>
      <w:marTop w:val="0"/>
      <w:marBottom w:val="0"/>
      <w:divBdr>
        <w:top w:val="none" w:sz="0" w:space="0" w:color="auto"/>
        <w:left w:val="none" w:sz="0" w:space="0" w:color="auto"/>
        <w:bottom w:val="none" w:sz="0" w:space="0" w:color="auto"/>
        <w:right w:val="none" w:sz="0" w:space="0" w:color="auto"/>
      </w:divBdr>
      <w:divsChild>
        <w:div w:id="468935885">
          <w:marLeft w:val="0"/>
          <w:marRight w:val="0"/>
          <w:marTop w:val="0"/>
          <w:marBottom w:val="0"/>
          <w:divBdr>
            <w:top w:val="none" w:sz="0" w:space="0" w:color="auto"/>
            <w:left w:val="none" w:sz="0" w:space="0" w:color="auto"/>
            <w:bottom w:val="none" w:sz="0" w:space="0" w:color="auto"/>
            <w:right w:val="none" w:sz="0" w:space="0" w:color="auto"/>
          </w:divBdr>
        </w:div>
      </w:divsChild>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913442055">
      <w:bodyDiv w:val="1"/>
      <w:marLeft w:val="0"/>
      <w:marRight w:val="0"/>
      <w:marTop w:val="0"/>
      <w:marBottom w:val="0"/>
      <w:divBdr>
        <w:top w:val="none" w:sz="0" w:space="0" w:color="auto"/>
        <w:left w:val="none" w:sz="0" w:space="0" w:color="auto"/>
        <w:bottom w:val="none" w:sz="0" w:space="0" w:color="auto"/>
        <w:right w:val="none" w:sz="0" w:space="0" w:color="auto"/>
      </w:divBdr>
      <w:divsChild>
        <w:div w:id="207910698">
          <w:marLeft w:val="0"/>
          <w:marRight w:val="0"/>
          <w:marTop w:val="0"/>
          <w:marBottom w:val="0"/>
          <w:divBdr>
            <w:top w:val="none" w:sz="0" w:space="0" w:color="auto"/>
            <w:left w:val="none" w:sz="0" w:space="0" w:color="auto"/>
            <w:bottom w:val="none" w:sz="0" w:space="0" w:color="auto"/>
            <w:right w:val="none" w:sz="0" w:space="0" w:color="auto"/>
          </w:divBdr>
          <w:divsChild>
            <w:div w:id="903641818">
              <w:marLeft w:val="0"/>
              <w:marRight w:val="0"/>
              <w:marTop w:val="0"/>
              <w:marBottom w:val="0"/>
              <w:divBdr>
                <w:top w:val="none" w:sz="0" w:space="0" w:color="auto"/>
                <w:left w:val="none" w:sz="0" w:space="0" w:color="auto"/>
                <w:bottom w:val="none" w:sz="0" w:space="0" w:color="auto"/>
                <w:right w:val="none" w:sz="0" w:space="0" w:color="auto"/>
              </w:divBdr>
            </w:div>
            <w:div w:id="764572831">
              <w:marLeft w:val="0"/>
              <w:marRight w:val="0"/>
              <w:marTop w:val="0"/>
              <w:marBottom w:val="0"/>
              <w:divBdr>
                <w:top w:val="none" w:sz="0" w:space="0" w:color="auto"/>
                <w:left w:val="none" w:sz="0" w:space="0" w:color="auto"/>
                <w:bottom w:val="none" w:sz="0" w:space="0" w:color="auto"/>
                <w:right w:val="none" w:sz="0" w:space="0" w:color="auto"/>
              </w:divBdr>
            </w:div>
            <w:div w:id="7086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8200">
      <w:bodyDiv w:val="1"/>
      <w:marLeft w:val="0"/>
      <w:marRight w:val="0"/>
      <w:marTop w:val="0"/>
      <w:marBottom w:val="0"/>
      <w:divBdr>
        <w:top w:val="none" w:sz="0" w:space="0" w:color="auto"/>
        <w:left w:val="none" w:sz="0" w:space="0" w:color="auto"/>
        <w:bottom w:val="none" w:sz="0" w:space="0" w:color="auto"/>
        <w:right w:val="none" w:sz="0" w:space="0" w:color="auto"/>
      </w:divBdr>
      <w:divsChild>
        <w:div w:id="1824661459">
          <w:marLeft w:val="0"/>
          <w:marRight w:val="0"/>
          <w:marTop w:val="0"/>
          <w:marBottom w:val="0"/>
          <w:divBdr>
            <w:top w:val="none" w:sz="0" w:space="0" w:color="auto"/>
            <w:left w:val="none" w:sz="0" w:space="0" w:color="auto"/>
            <w:bottom w:val="none" w:sz="0" w:space="0" w:color="auto"/>
            <w:right w:val="none" w:sz="0" w:space="0" w:color="auto"/>
          </w:divBdr>
        </w:div>
      </w:divsChild>
    </w:div>
    <w:div w:id="1688602939">
      <w:bodyDiv w:val="1"/>
      <w:marLeft w:val="0"/>
      <w:marRight w:val="0"/>
      <w:marTop w:val="0"/>
      <w:marBottom w:val="0"/>
      <w:divBdr>
        <w:top w:val="none" w:sz="0" w:space="0" w:color="auto"/>
        <w:left w:val="none" w:sz="0" w:space="0" w:color="auto"/>
        <w:bottom w:val="none" w:sz="0" w:space="0" w:color="auto"/>
        <w:right w:val="none" w:sz="0" w:space="0" w:color="auto"/>
      </w:divBdr>
      <w:divsChild>
        <w:div w:id="915431570">
          <w:marLeft w:val="0"/>
          <w:marRight w:val="0"/>
          <w:marTop w:val="0"/>
          <w:marBottom w:val="0"/>
          <w:divBdr>
            <w:top w:val="none" w:sz="0" w:space="0" w:color="auto"/>
            <w:left w:val="none" w:sz="0" w:space="0" w:color="auto"/>
            <w:bottom w:val="none" w:sz="0" w:space="0" w:color="auto"/>
            <w:right w:val="none" w:sz="0" w:space="0" w:color="auto"/>
          </w:divBdr>
          <w:divsChild>
            <w:div w:id="1314528346">
              <w:marLeft w:val="0"/>
              <w:marRight w:val="0"/>
              <w:marTop w:val="0"/>
              <w:marBottom w:val="0"/>
              <w:divBdr>
                <w:top w:val="none" w:sz="0" w:space="0" w:color="auto"/>
                <w:left w:val="none" w:sz="0" w:space="0" w:color="auto"/>
                <w:bottom w:val="none" w:sz="0" w:space="0" w:color="auto"/>
                <w:right w:val="none" w:sz="0" w:space="0" w:color="auto"/>
              </w:divBdr>
            </w:div>
            <w:div w:id="1096243578">
              <w:marLeft w:val="0"/>
              <w:marRight w:val="0"/>
              <w:marTop w:val="0"/>
              <w:marBottom w:val="0"/>
              <w:divBdr>
                <w:top w:val="none" w:sz="0" w:space="0" w:color="auto"/>
                <w:left w:val="none" w:sz="0" w:space="0" w:color="auto"/>
                <w:bottom w:val="none" w:sz="0" w:space="0" w:color="auto"/>
                <w:right w:val="none" w:sz="0" w:space="0" w:color="auto"/>
              </w:divBdr>
            </w:div>
            <w:div w:id="10289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89A41-3B59-4F8F-9894-C5E1A4E4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Mages, Holger</cp:lastModifiedBy>
  <cp:revision>5</cp:revision>
  <cp:lastPrinted>2021-01-18T12:28:00Z</cp:lastPrinted>
  <dcterms:created xsi:type="dcterms:W3CDTF">2021-02-11T09:53:00Z</dcterms:created>
  <dcterms:modified xsi:type="dcterms:W3CDTF">2021-02-11T10:01:00Z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