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88F" w:rsidRPr="0065306F" w:rsidRDefault="003B288F" w:rsidP="003B288F">
      <w:pPr>
        <w:spacing w:after="0"/>
        <w:rPr>
          <w:rFonts w:ascii="Arial" w:hAnsi="Arial" w:cs="Arial"/>
          <w:sz w:val="32"/>
          <w:szCs w:val="32"/>
        </w:rPr>
      </w:pPr>
      <w:r>
        <w:rPr>
          <w:rFonts w:ascii="Arial" w:hAnsi="Arial" w:cs="Arial"/>
          <w:sz w:val="32"/>
          <w:szCs w:val="32"/>
        </w:rPr>
        <w:t>P</w:t>
      </w:r>
      <w:r w:rsidRPr="0065306F">
        <w:rPr>
          <w:rFonts w:ascii="Arial" w:hAnsi="Arial" w:cs="Arial"/>
          <w:sz w:val="32"/>
          <w:szCs w:val="32"/>
        </w:rPr>
        <w:t xml:space="preserve">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3B288F" w:rsidRDefault="003B288F" w:rsidP="003B288F">
      <w:pPr>
        <w:rPr>
          <w:rFonts w:ascii="Arial" w:hAnsi="Arial" w:cs="Arial"/>
          <w:sz w:val="22"/>
          <w:szCs w:val="22"/>
        </w:rPr>
      </w:pPr>
    </w:p>
    <w:p w:rsidR="003B288F" w:rsidRPr="007D71A4" w:rsidRDefault="003B288F" w:rsidP="003B288F">
      <w:pPr>
        <w:tabs>
          <w:tab w:val="left" w:pos="4395"/>
          <w:tab w:val="left" w:pos="9781"/>
        </w:tabs>
        <w:spacing w:after="0"/>
        <w:ind w:right="-853"/>
        <w:outlineLvl w:val="0"/>
        <w:rPr>
          <w:rFonts w:ascii="Arial" w:eastAsia="Times New Roman" w:hAnsi="Arial" w:cs="Arial"/>
          <w:b/>
          <w:szCs w:val="20"/>
          <w:u w:val="single"/>
          <w:lang w:eastAsia="de-DE"/>
        </w:rPr>
      </w:pPr>
      <w:r w:rsidRPr="007D71A4">
        <w:rPr>
          <w:rFonts w:ascii="Arial" w:eastAsia="Times New Roman" w:hAnsi="Arial" w:cs="Arial"/>
          <w:b/>
          <w:szCs w:val="20"/>
          <w:u w:val="single"/>
          <w:lang w:eastAsia="de-DE"/>
        </w:rPr>
        <w:t>DKG zum Kontraste</w:t>
      </w:r>
      <w:r>
        <w:rPr>
          <w:rFonts w:ascii="Arial" w:eastAsia="Times New Roman" w:hAnsi="Arial" w:cs="Arial"/>
          <w:b/>
          <w:szCs w:val="20"/>
          <w:u w:val="single"/>
          <w:lang w:eastAsia="de-DE"/>
        </w:rPr>
        <w:t>-Beitrag</w:t>
      </w:r>
      <w:r w:rsidRPr="007D71A4">
        <w:rPr>
          <w:rFonts w:ascii="Arial" w:hAnsi="Arial" w:cs="Arial"/>
          <w:color w:val="585856"/>
          <w:sz w:val="41"/>
          <w:szCs w:val="41"/>
          <w:u w:val="single"/>
          <w:shd w:val="clear" w:color="auto" w:fill="FFFFFF"/>
        </w:rPr>
        <w:t xml:space="preserve"> </w:t>
      </w:r>
      <w:r>
        <w:rPr>
          <w:rFonts w:ascii="Arial" w:hAnsi="Arial" w:cs="Arial"/>
          <w:color w:val="585856"/>
          <w:sz w:val="41"/>
          <w:szCs w:val="41"/>
          <w:u w:val="single"/>
          <w:shd w:val="clear" w:color="auto" w:fill="FFFFFF"/>
        </w:rPr>
        <w:t>„</w:t>
      </w:r>
      <w:r w:rsidRPr="007D71A4">
        <w:rPr>
          <w:rFonts w:ascii="Arial" w:eastAsia="Times New Roman" w:hAnsi="Arial" w:cs="Arial"/>
          <w:b/>
          <w:szCs w:val="20"/>
          <w:u w:val="single"/>
          <w:lang w:eastAsia="de-DE"/>
        </w:rPr>
        <w:t>Viel Geld für neue Intensivbetten: Doch wo sind sie?</w:t>
      </w:r>
      <w:r>
        <w:rPr>
          <w:rFonts w:ascii="Arial" w:eastAsia="Times New Roman" w:hAnsi="Arial" w:cs="Arial"/>
          <w:b/>
          <w:szCs w:val="20"/>
          <w:u w:val="single"/>
          <w:lang w:eastAsia="de-DE"/>
        </w:rPr>
        <w:t>“</w:t>
      </w:r>
    </w:p>
    <w:p w:rsidR="003B288F" w:rsidRPr="007D71A4" w:rsidRDefault="003B288F" w:rsidP="003B288F">
      <w:pPr>
        <w:spacing w:after="0" w:line="340" w:lineRule="atLeast"/>
        <w:ind w:right="2268"/>
        <w:jc w:val="both"/>
        <w:rPr>
          <w:rFonts w:ascii="Arial" w:hAnsi="Arial" w:cs="Arial"/>
          <w:b/>
          <w:sz w:val="32"/>
          <w:szCs w:val="32"/>
          <w:u w:val="single"/>
        </w:rPr>
      </w:pPr>
    </w:p>
    <w:p w:rsidR="003B288F" w:rsidRDefault="003B288F" w:rsidP="003B288F">
      <w:pPr>
        <w:spacing w:after="0" w:line="340" w:lineRule="atLeast"/>
        <w:ind w:right="2268"/>
        <w:rPr>
          <w:rFonts w:ascii="Arial" w:hAnsi="Arial" w:cs="Arial"/>
          <w:b/>
          <w:sz w:val="32"/>
          <w:szCs w:val="32"/>
        </w:rPr>
      </w:pPr>
      <w:r>
        <w:rPr>
          <w:rFonts w:ascii="Arial" w:hAnsi="Arial" w:cs="Arial"/>
          <w:b/>
          <w:sz w:val="32"/>
          <w:szCs w:val="32"/>
        </w:rPr>
        <w:t>Datenlage gibt keinen Anlass zu Spekulationen</w:t>
      </w:r>
    </w:p>
    <w:p w:rsidR="003B288F" w:rsidRPr="00633E3A" w:rsidRDefault="003B288F" w:rsidP="003B288F">
      <w:pPr>
        <w:spacing w:after="0" w:line="340" w:lineRule="atLeast"/>
        <w:ind w:right="2268"/>
        <w:jc w:val="both"/>
        <w:rPr>
          <w:rFonts w:ascii="Arial" w:eastAsia="Times New Roman" w:hAnsi="Arial" w:cs="Times New Roman"/>
          <w:lang w:eastAsia="de-DE"/>
        </w:rPr>
      </w:pPr>
    </w:p>
    <w:p w:rsidR="003B288F" w:rsidRPr="00380F8B" w:rsidRDefault="003B288F" w:rsidP="003B288F">
      <w:pPr>
        <w:spacing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Pr>
          <w:rFonts w:ascii="Arial" w:eastAsia="Times New Roman" w:hAnsi="Arial" w:cs="Arial"/>
          <w:lang w:eastAsia="de-DE"/>
        </w:rPr>
        <w:fldChar w:fldCharType="begin"/>
      </w:r>
      <w:r>
        <w:rPr>
          <w:rFonts w:ascii="Arial" w:eastAsia="Times New Roman" w:hAnsi="Arial" w:cs="Arial"/>
          <w:lang w:eastAsia="de-DE"/>
        </w:rPr>
        <w:instrText xml:space="preserve"> TIME \@ "d. MMMM yyyy" </w:instrText>
      </w:r>
      <w:r>
        <w:rPr>
          <w:rFonts w:ascii="Arial" w:eastAsia="Times New Roman" w:hAnsi="Arial" w:cs="Arial"/>
          <w:lang w:eastAsia="de-DE"/>
        </w:rPr>
        <w:fldChar w:fldCharType="separate"/>
      </w:r>
      <w:r w:rsidR="00454483">
        <w:rPr>
          <w:rFonts w:ascii="Arial" w:eastAsia="Times New Roman" w:hAnsi="Arial" w:cs="Arial"/>
          <w:noProof/>
          <w:lang w:eastAsia="de-DE"/>
        </w:rPr>
        <w:t>17. Juli 2020</w:t>
      </w:r>
      <w:r>
        <w:rPr>
          <w:rFonts w:ascii="Arial" w:eastAsia="Times New Roman" w:hAnsi="Arial" w:cs="Arial"/>
          <w:lang w:eastAsia="de-DE"/>
        </w:rPr>
        <w:fldChar w:fldCharType="end"/>
      </w:r>
      <w:r>
        <w:rPr>
          <w:rFonts w:ascii="Arial" w:eastAsia="Times New Roman" w:hAnsi="Arial" w:cs="Arial"/>
          <w:lang w:eastAsia="de-DE"/>
        </w:rPr>
        <w:t xml:space="preserve"> </w:t>
      </w:r>
      <w:r w:rsidRPr="00633E3A">
        <w:rPr>
          <w:rFonts w:ascii="Arial" w:eastAsia="Times New Roman" w:hAnsi="Arial" w:cs="Arial"/>
          <w:lang w:eastAsia="de-DE"/>
        </w:rPr>
        <w:t>–</w:t>
      </w:r>
      <w:r>
        <w:rPr>
          <w:rFonts w:ascii="Arial" w:eastAsia="Times New Roman" w:hAnsi="Arial" w:cs="Arial"/>
          <w:lang w:eastAsia="de-DE"/>
        </w:rPr>
        <w:t xml:space="preserve"> Zu den Vorwürfen, Kliniken hätten ungerechtfertigt Gelder für Intensivbetten erhalten, erklärt DKG-Hauptgeschäftsführer</w:t>
      </w:r>
      <w:r w:rsidRPr="00380F8B">
        <w:rPr>
          <w:rFonts w:ascii="Arial" w:eastAsia="Times New Roman" w:hAnsi="Arial" w:cs="Arial"/>
          <w:lang w:eastAsia="de-DE"/>
        </w:rPr>
        <w:t xml:space="preserve"> </w:t>
      </w:r>
      <w:r>
        <w:rPr>
          <w:rFonts w:ascii="Arial" w:eastAsia="Times New Roman" w:hAnsi="Arial" w:cs="Arial"/>
          <w:lang w:eastAsia="de-DE"/>
        </w:rPr>
        <w:t>Georg Baum:</w:t>
      </w:r>
    </w:p>
    <w:p w:rsidR="003B288F" w:rsidRPr="00320FA0" w:rsidRDefault="003B288F" w:rsidP="003B288F">
      <w:pPr>
        <w:spacing w:after="0" w:line="340" w:lineRule="atLeast"/>
        <w:ind w:right="2268"/>
        <w:jc w:val="both"/>
        <w:rPr>
          <w:rFonts w:ascii="Arial" w:hAnsi="Arial" w:cs="Arial"/>
        </w:rPr>
      </w:pPr>
      <w:r>
        <w:rPr>
          <w:rFonts w:ascii="Arial" w:hAnsi="Arial" w:cs="Arial"/>
        </w:rPr>
        <w:t>„</w:t>
      </w:r>
      <w:r w:rsidRPr="00320FA0">
        <w:rPr>
          <w:rFonts w:ascii="Arial" w:hAnsi="Arial" w:cs="Arial"/>
        </w:rPr>
        <w:t>Es gibt keinen Anlass, die F</w:t>
      </w:r>
      <w:r>
        <w:rPr>
          <w:rFonts w:ascii="Arial" w:hAnsi="Arial" w:cs="Arial"/>
        </w:rPr>
        <w:t>ördermittel in Höhe von 500 Millionen Euro</w:t>
      </w:r>
      <w:r w:rsidRPr="00320FA0">
        <w:rPr>
          <w:rFonts w:ascii="Arial" w:hAnsi="Arial" w:cs="Arial"/>
        </w:rPr>
        <w:t xml:space="preserve"> für den Aufbau von Intensivkapazitäten mit Beatmungsgeräten in den Krankenhäusern als nicht nachvollzieh- oder erklärbar darzustellen. Die </w:t>
      </w:r>
      <w:r>
        <w:rPr>
          <w:rFonts w:ascii="Arial" w:hAnsi="Arial" w:cs="Arial"/>
        </w:rPr>
        <w:t>Krankenhäuser sind aufgefordert</w:t>
      </w:r>
      <w:r w:rsidRPr="00320FA0">
        <w:rPr>
          <w:rFonts w:ascii="Arial" w:hAnsi="Arial" w:cs="Arial"/>
        </w:rPr>
        <w:t xml:space="preserve"> worden, so viel wie möglich moderne Intensivplätze mit Beatmungsgeräten zu schaffen. Das </w:t>
      </w:r>
      <w:proofErr w:type="gramStart"/>
      <w:r w:rsidRPr="00320FA0">
        <w:rPr>
          <w:rFonts w:ascii="Arial" w:hAnsi="Arial" w:cs="Arial"/>
        </w:rPr>
        <w:t>haben</w:t>
      </w:r>
      <w:proofErr w:type="gramEnd"/>
      <w:r w:rsidRPr="00320FA0">
        <w:rPr>
          <w:rFonts w:ascii="Arial" w:hAnsi="Arial" w:cs="Arial"/>
        </w:rPr>
        <w:t xml:space="preserve"> sie dann auch getan und damit einen maßgeblichen Beitrag zur Absicherung eines weltweit einmaligen Niveaus an medizinischer Leistungskapazität geschaffen. Damit haben sie die Grundvoraussetzungen für einen gemäßigten wirtschaftlichen und gesellschaftlichen </w:t>
      </w:r>
      <w:proofErr w:type="spellStart"/>
      <w:r w:rsidRPr="00320FA0">
        <w:rPr>
          <w:rFonts w:ascii="Arial" w:hAnsi="Arial" w:cs="Arial"/>
        </w:rPr>
        <w:t>Lockdown</w:t>
      </w:r>
      <w:proofErr w:type="spellEnd"/>
      <w:r w:rsidRPr="00320FA0">
        <w:rPr>
          <w:rFonts w:ascii="Arial" w:hAnsi="Arial" w:cs="Arial"/>
        </w:rPr>
        <w:t xml:space="preserve"> geschaffen. </w:t>
      </w:r>
    </w:p>
    <w:p w:rsidR="003B288F" w:rsidRDefault="003B288F" w:rsidP="003B288F">
      <w:pPr>
        <w:spacing w:after="0" w:line="340" w:lineRule="atLeast"/>
        <w:ind w:right="2268"/>
        <w:jc w:val="both"/>
        <w:rPr>
          <w:rFonts w:ascii="Arial" w:hAnsi="Arial" w:cs="Arial"/>
        </w:rPr>
      </w:pPr>
    </w:p>
    <w:p w:rsidR="003B288F" w:rsidRPr="009E037D" w:rsidRDefault="003B288F" w:rsidP="003B288F">
      <w:pPr>
        <w:spacing w:after="0" w:line="340" w:lineRule="atLeast"/>
        <w:ind w:right="2268"/>
        <w:jc w:val="both"/>
        <w:rPr>
          <w:rFonts w:ascii="Arial" w:hAnsi="Arial" w:cs="Arial"/>
        </w:rPr>
      </w:pPr>
      <w:r w:rsidRPr="009E037D">
        <w:rPr>
          <w:rFonts w:ascii="Arial" w:hAnsi="Arial" w:cs="Arial"/>
        </w:rPr>
        <w:t>Die vom Bundesgesundheitsministerium zum 1. Januar 2020 genannte Zahl von bundesweit rund 28.000 Intensivbetten ist völlig ungeeignet, um sie mit der aktuell im DIVI Register ermittelten Anzahl von 32.500 Beatmungsbetten zu vergleichen. Nicht jedes Intensivbett ist und war ein COVID-19 geeignetes Beatmungsbett. Denn bei weitem nicht alle zum 1. Januar 2020 nach einem anderen Verfahren und anderen Definitionen gemeldeten Intensivbetten waren als Beatmungsbetten mit der entsprechenden Medizintechnik zur Beatmung von COVID-19 Patienten geeignet. Auf diesen Umstand hatte die DKG schon frühzeitig im März 2020 hingewiesen. Von Seiten der DKG ist mehrfach auf diese Differenzierung aufmerksam gemacht worden. Nach unseren Aussagen aus dem März 2020 lag die Zahl der Intensivbetten mit Beatmungsmöglichkeit damals bei rund 20.000 als Teilmenge aller 28.000 Intensivbetten. Betrachtet man nun die aktuell genau erfasste Zahl von Intensivbetten mit Beatmungsmöglichkeit</w:t>
      </w:r>
      <w:r w:rsidR="00047900">
        <w:rPr>
          <w:rFonts w:ascii="Arial" w:hAnsi="Arial" w:cs="Arial"/>
        </w:rPr>
        <w:t>,</w:t>
      </w:r>
      <w:r w:rsidRPr="009E037D">
        <w:rPr>
          <w:rFonts w:ascii="Arial" w:hAnsi="Arial" w:cs="Arial"/>
        </w:rPr>
        <w:t xml:space="preserve"> liegt diese Stand 17. Juli 2020 um rund 12.500 höher. Anh</w:t>
      </w:r>
      <w:r w:rsidR="00FC7BC8">
        <w:rPr>
          <w:rFonts w:ascii="Arial" w:hAnsi="Arial" w:cs="Arial"/>
        </w:rPr>
        <w:t>and dieser Zahlen wird deutlich:</w:t>
      </w:r>
      <w:bookmarkStart w:id="0" w:name="_GoBack"/>
      <w:bookmarkEnd w:id="0"/>
      <w:r w:rsidRPr="009E037D">
        <w:rPr>
          <w:rFonts w:ascii="Arial" w:hAnsi="Arial" w:cs="Arial"/>
        </w:rPr>
        <w:t xml:space="preserve"> Der Vorwurf  die ausgezahlten Fördermittel seien nicht zweckentsprechend verwendet worden ist durch nichts belegt. Eine amtliche Statistik, die zwischen allgemeinen Intensivbetten und Intensivbetten mit Beatmungsmöglichkeit unterscheidet</w:t>
      </w:r>
      <w:r w:rsidR="00A97835">
        <w:rPr>
          <w:rFonts w:ascii="Arial" w:hAnsi="Arial" w:cs="Arial"/>
        </w:rPr>
        <w:t>,</w:t>
      </w:r>
      <w:r w:rsidRPr="009E037D">
        <w:rPr>
          <w:rFonts w:ascii="Arial" w:hAnsi="Arial" w:cs="Arial"/>
        </w:rPr>
        <w:t xml:space="preserve"> hat es faktisch erst ab dem 15. April gegeben.</w:t>
      </w:r>
    </w:p>
    <w:p w:rsidR="003B288F" w:rsidRPr="009E037D" w:rsidRDefault="003B288F" w:rsidP="003B288F">
      <w:pPr>
        <w:spacing w:after="0" w:line="340" w:lineRule="atLeast"/>
        <w:ind w:right="2268"/>
        <w:jc w:val="both"/>
        <w:rPr>
          <w:rFonts w:ascii="Arial" w:hAnsi="Arial" w:cs="Arial"/>
        </w:rPr>
      </w:pPr>
    </w:p>
    <w:p w:rsidR="003B288F" w:rsidRDefault="003B288F" w:rsidP="003B288F">
      <w:pPr>
        <w:spacing w:after="0" w:line="340" w:lineRule="atLeast"/>
        <w:ind w:right="2268"/>
        <w:jc w:val="both"/>
        <w:rPr>
          <w:rFonts w:ascii="Arial" w:hAnsi="Arial" w:cs="Arial"/>
        </w:rPr>
      </w:pPr>
      <w:r w:rsidRPr="009E037D">
        <w:rPr>
          <w:rFonts w:ascii="Arial" w:hAnsi="Arial" w:cs="Arial"/>
        </w:rPr>
        <w:t>Die Pflicht zur Meldung der einsatzfähigen Intensivbetten an das Register der Deutschen Interdisziplinären Vereinigung für Intensivmedizin (DIVI) gilt dagegen erst seit dem 16. April. Hier liegen somit E</w:t>
      </w:r>
      <w:r w:rsidR="00454483">
        <w:rPr>
          <w:rFonts w:ascii="Arial" w:hAnsi="Arial" w:cs="Arial"/>
        </w:rPr>
        <w:t>rfassungsdisparitäten vor. Die Rückmeldungen aus den Ländern</w:t>
      </w:r>
      <w:r w:rsidRPr="009E037D">
        <w:rPr>
          <w:rFonts w:ascii="Arial" w:hAnsi="Arial" w:cs="Arial"/>
        </w:rPr>
        <w:t xml:space="preserve"> zeigen, dass es zum </w:t>
      </w:r>
      <w:r w:rsidRPr="004B72DE">
        <w:rPr>
          <w:rFonts w:ascii="Arial" w:hAnsi="Arial" w:cs="Arial"/>
        </w:rPr>
        <w:t xml:space="preserve">Meldezeitpunkt Differenzen zwischen </w:t>
      </w:r>
      <w:r>
        <w:rPr>
          <w:rFonts w:ascii="Arial" w:hAnsi="Arial" w:cs="Arial"/>
        </w:rPr>
        <w:t>bei der DIVI und bei den</w:t>
      </w:r>
      <w:r w:rsidRPr="004B72DE">
        <w:rPr>
          <w:rFonts w:ascii="Arial" w:hAnsi="Arial" w:cs="Arial"/>
        </w:rPr>
        <w:t xml:space="preserve"> Ländern gemeldeten Intensivbetten gab. </w:t>
      </w:r>
      <w:r w:rsidRPr="00467F65">
        <w:rPr>
          <w:rFonts w:ascii="Arial" w:hAnsi="Arial" w:cs="Arial"/>
        </w:rPr>
        <w:t>Zudem ist zwischen den mit der Förderung verfolgten Kapazitätsvorhaltungen und der aktiv mit Personalausstattung gebrauchten Intensivplätzen zu unterscheiden. Die Tatsache, dass über die Freihaltestrategie zu jedem Zeitpunkt ausreichend Intensivbetten verfügbar waren, hat ermöglicht, neu geschaffene Kapazitäten nicht zu aktivieren. Gleichwohl war der Kapazitätsaufbauauftrag von den Krankenhäusern erfüllt worden.</w:t>
      </w:r>
      <w:r>
        <w:rPr>
          <w:rFonts w:ascii="Arial" w:hAnsi="Arial" w:cs="Arial"/>
        </w:rPr>
        <w:t xml:space="preserve"> Dazu gehört die Ausstattung der Intensivbetten mit Beatmungsgeräten.</w:t>
      </w:r>
    </w:p>
    <w:p w:rsidR="003B288F" w:rsidRDefault="003B288F" w:rsidP="003B288F">
      <w:pPr>
        <w:spacing w:after="0" w:line="340" w:lineRule="atLeast"/>
        <w:ind w:right="2268"/>
        <w:jc w:val="both"/>
        <w:rPr>
          <w:rFonts w:ascii="Arial" w:hAnsi="Arial" w:cs="Arial"/>
        </w:rPr>
      </w:pPr>
    </w:p>
    <w:p w:rsidR="003B288F" w:rsidRDefault="003B288F" w:rsidP="003B288F">
      <w:pPr>
        <w:spacing w:after="0" w:line="340" w:lineRule="atLeast"/>
        <w:ind w:right="2268"/>
        <w:jc w:val="both"/>
        <w:rPr>
          <w:rFonts w:ascii="Arial" w:hAnsi="Arial" w:cs="Arial"/>
        </w:rPr>
      </w:pPr>
      <w:r w:rsidRPr="004B72DE">
        <w:rPr>
          <w:rFonts w:ascii="Arial" w:hAnsi="Arial" w:cs="Arial"/>
        </w:rPr>
        <w:t>Verzerrungen in den statistischen Erhebungen des Ausgangsbestands</w:t>
      </w:r>
      <w:r>
        <w:rPr>
          <w:rFonts w:ascii="Arial" w:hAnsi="Arial" w:cs="Arial"/>
        </w:rPr>
        <w:t>,</w:t>
      </w:r>
      <w:r w:rsidRPr="004B72DE">
        <w:rPr>
          <w:rFonts w:ascii="Arial" w:hAnsi="Arial" w:cs="Arial"/>
        </w:rPr>
        <w:t xml:space="preserve"> insbesondere hinsichtlich de</w:t>
      </w:r>
      <w:r>
        <w:rPr>
          <w:rFonts w:ascii="Arial" w:hAnsi="Arial" w:cs="Arial"/>
        </w:rPr>
        <w:t>r</w:t>
      </w:r>
      <w:r w:rsidRPr="004B72DE">
        <w:rPr>
          <w:rFonts w:ascii="Arial" w:hAnsi="Arial" w:cs="Arial"/>
        </w:rPr>
        <w:t xml:space="preserve"> technischen Ausstattung</w:t>
      </w:r>
      <w:r>
        <w:rPr>
          <w:rFonts w:ascii="Arial" w:hAnsi="Arial" w:cs="Arial"/>
        </w:rPr>
        <w:t>,</w:t>
      </w:r>
      <w:r w:rsidRPr="004B72DE">
        <w:rPr>
          <w:rFonts w:ascii="Arial" w:hAnsi="Arial" w:cs="Arial"/>
        </w:rPr>
        <w:t xml:space="preserve"> sind </w:t>
      </w:r>
      <w:r>
        <w:rPr>
          <w:rFonts w:ascii="Arial" w:hAnsi="Arial" w:cs="Arial"/>
        </w:rPr>
        <w:t xml:space="preserve">somit eine wesentliche Erklärung. </w:t>
      </w:r>
      <w:r w:rsidRPr="004B72DE">
        <w:rPr>
          <w:rFonts w:ascii="Arial" w:hAnsi="Arial" w:cs="Arial"/>
        </w:rPr>
        <w:t xml:space="preserve">Auch sind </w:t>
      </w:r>
      <w:r>
        <w:rPr>
          <w:rFonts w:ascii="Arial" w:hAnsi="Arial" w:cs="Arial"/>
        </w:rPr>
        <w:t>viele</w:t>
      </w:r>
      <w:r w:rsidRPr="004B72DE">
        <w:rPr>
          <w:rFonts w:ascii="Arial" w:hAnsi="Arial" w:cs="Arial"/>
        </w:rPr>
        <w:t xml:space="preserve"> Beatmungsgeräte </w:t>
      </w:r>
      <w:r>
        <w:rPr>
          <w:rFonts w:ascii="Arial" w:hAnsi="Arial" w:cs="Arial"/>
        </w:rPr>
        <w:t xml:space="preserve">zwar </w:t>
      </w:r>
      <w:r w:rsidR="00454483">
        <w:rPr>
          <w:rFonts w:ascii="Arial" w:hAnsi="Arial" w:cs="Arial"/>
        </w:rPr>
        <w:t xml:space="preserve">bestellt und </w:t>
      </w:r>
      <w:r w:rsidRPr="004B72DE">
        <w:rPr>
          <w:rFonts w:ascii="Arial" w:hAnsi="Arial" w:cs="Arial"/>
        </w:rPr>
        <w:t xml:space="preserve">bezahlt, aber noch nicht geliefert, so dass </w:t>
      </w:r>
      <w:r>
        <w:rPr>
          <w:rFonts w:ascii="Arial" w:hAnsi="Arial" w:cs="Arial"/>
        </w:rPr>
        <w:t>sie im</w:t>
      </w:r>
      <w:r w:rsidRPr="004B72DE">
        <w:rPr>
          <w:rFonts w:ascii="Arial" w:hAnsi="Arial" w:cs="Arial"/>
        </w:rPr>
        <w:t xml:space="preserve"> DIVI</w:t>
      </w:r>
      <w:r>
        <w:rPr>
          <w:rFonts w:ascii="Arial" w:hAnsi="Arial" w:cs="Arial"/>
        </w:rPr>
        <w:t>-</w:t>
      </w:r>
      <w:r w:rsidRPr="004B72DE">
        <w:rPr>
          <w:rFonts w:ascii="Arial" w:hAnsi="Arial" w:cs="Arial"/>
        </w:rPr>
        <w:t xml:space="preserve">Register noch nicht </w:t>
      </w:r>
      <w:r>
        <w:rPr>
          <w:rFonts w:ascii="Arial" w:hAnsi="Arial" w:cs="Arial"/>
        </w:rPr>
        <w:t>gemeldet werden konnten</w:t>
      </w:r>
      <w:r w:rsidRPr="004B72DE">
        <w:rPr>
          <w:rFonts w:ascii="Arial" w:hAnsi="Arial" w:cs="Arial"/>
        </w:rPr>
        <w:t xml:space="preserve">. </w:t>
      </w:r>
    </w:p>
    <w:p w:rsidR="003B288F" w:rsidRPr="004B72DE" w:rsidRDefault="003B288F" w:rsidP="003B288F">
      <w:pPr>
        <w:spacing w:after="0" w:line="340" w:lineRule="atLeast"/>
        <w:ind w:right="2268"/>
        <w:jc w:val="both"/>
        <w:rPr>
          <w:rFonts w:ascii="Arial" w:hAnsi="Arial" w:cs="Arial"/>
        </w:rPr>
      </w:pPr>
    </w:p>
    <w:p w:rsidR="003B288F" w:rsidRDefault="003B288F" w:rsidP="003B288F">
      <w:pPr>
        <w:spacing w:after="0" w:line="340" w:lineRule="atLeast"/>
        <w:ind w:right="2268"/>
        <w:jc w:val="both"/>
        <w:rPr>
          <w:rFonts w:ascii="Arial" w:hAnsi="Arial" w:cs="Arial"/>
        </w:rPr>
      </w:pPr>
      <w:r w:rsidRPr="004B72DE">
        <w:rPr>
          <w:rFonts w:ascii="Arial" w:hAnsi="Arial" w:cs="Arial"/>
        </w:rPr>
        <w:t xml:space="preserve">Um die Auszahlungen zu klären, hat das BMG die Länder bis zum 10. Juli </w:t>
      </w:r>
      <w:r>
        <w:rPr>
          <w:rFonts w:ascii="Arial" w:hAnsi="Arial" w:cs="Arial"/>
        </w:rPr>
        <w:t>zur Stellungnahme aufgefordert</w:t>
      </w:r>
      <w:r w:rsidRPr="004B72DE">
        <w:rPr>
          <w:rFonts w:ascii="Arial" w:hAnsi="Arial" w:cs="Arial"/>
        </w:rPr>
        <w:t>. Bevor diese Ergebnisse nicht vorliegen</w:t>
      </w:r>
      <w:r>
        <w:rPr>
          <w:rFonts w:ascii="Arial" w:hAnsi="Arial" w:cs="Arial"/>
        </w:rPr>
        <w:t>,</w:t>
      </w:r>
      <w:r w:rsidRPr="004B72DE">
        <w:rPr>
          <w:rFonts w:ascii="Arial" w:hAnsi="Arial" w:cs="Arial"/>
        </w:rPr>
        <w:t xml:space="preserve"> gibt es keinen Anlass </w:t>
      </w:r>
      <w:r>
        <w:rPr>
          <w:rFonts w:ascii="Arial" w:hAnsi="Arial" w:cs="Arial"/>
        </w:rPr>
        <w:t>zu Spekulationen</w:t>
      </w:r>
      <w:r w:rsidRPr="004B72DE">
        <w:rPr>
          <w:rFonts w:ascii="Arial" w:hAnsi="Arial" w:cs="Arial"/>
        </w:rPr>
        <w:t>.</w:t>
      </w:r>
      <w:r>
        <w:rPr>
          <w:rFonts w:ascii="Arial" w:hAnsi="Arial" w:cs="Arial"/>
        </w:rPr>
        <w:t>“</w:t>
      </w:r>
    </w:p>
    <w:p w:rsidR="001B5359" w:rsidRPr="001B5359" w:rsidRDefault="001B5359" w:rsidP="001B5359">
      <w:pPr>
        <w:spacing w:after="0" w:line="340" w:lineRule="atLeast"/>
        <w:ind w:right="2268"/>
        <w:jc w:val="both"/>
        <w:rPr>
          <w:rFonts w:ascii="Arial" w:eastAsia="Times New Roman" w:hAnsi="Arial" w:cs="Arial"/>
          <w:lang w:eastAsia="de-DE"/>
        </w:rPr>
      </w:pPr>
    </w:p>
    <w:p w:rsidR="00EE2732" w:rsidRPr="00633E3A" w:rsidRDefault="00EE2732" w:rsidP="00383891">
      <w:pPr>
        <w:spacing w:after="0" w:line="340" w:lineRule="atLeast"/>
        <w:ind w:right="2268"/>
        <w:jc w:val="both"/>
      </w:pPr>
    </w:p>
    <w:p w:rsidR="0021251B"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rsidR="0021251B" w:rsidRPr="0021251B" w:rsidRDefault="0021251B" w:rsidP="0021251B">
      <w:pPr>
        <w:rPr>
          <w:rFonts w:ascii="Arial" w:hAnsi="Arial" w:cs="Arial"/>
          <w:sz w:val="18"/>
        </w:rPr>
      </w:pPr>
    </w:p>
    <w:p w:rsidR="0021251B" w:rsidRPr="0021251B" w:rsidRDefault="0021251B" w:rsidP="007F726F">
      <w:pPr>
        <w:tabs>
          <w:tab w:val="left" w:pos="8800"/>
          <w:tab w:val="left" w:pos="9110"/>
          <w:tab w:val="left" w:pos="9150"/>
        </w:tabs>
        <w:rPr>
          <w:rFonts w:ascii="Arial" w:hAnsi="Arial" w:cs="Arial"/>
          <w:sz w:val="18"/>
        </w:rPr>
      </w:pPr>
      <w:r>
        <w:rPr>
          <w:rFonts w:ascii="Arial" w:hAnsi="Arial" w:cs="Arial"/>
          <w:sz w:val="18"/>
        </w:rPr>
        <w:tab/>
      </w:r>
      <w:r>
        <w:rPr>
          <w:rFonts w:ascii="Arial" w:hAnsi="Arial" w:cs="Arial"/>
          <w:sz w:val="18"/>
        </w:rPr>
        <w:tab/>
      </w:r>
    </w:p>
    <w:sectPr w:rsidR="0021251B" w:rsidRPr="0021251B"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99F" w:rsidRDefault="0018399F" w:rsidP="008125E6">
      <w:pPr>
        <w:spacing w:after="0"/>
      </w:pPr>
      <w:r>
        <w:separator/>
      </w:r>
    </w:p>
  </w:endnote>
  <w:endnote w:type="continuationSeparator" w:id="0">
    <w:p w:rsidR="0018399F" w:rsidRDefault="0018399F"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99F" w:rsidRDefault="0018399F" w:rsidP="008125E6">
      <w:pPr>
        <w:spacing w:after="0"/>
      </w:pPr>
      <w:r>
        <w:separator/>
      </w:r>
    </w:p>
  </w:footnote>
  <w:footnote w:type="continuationSeparator" w:id="0">
    <w:p w:rsidR="0018399F" w:rsidRDefault="0018399F"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A97835">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KI DKI">
    <w15:presenceInfo w15:providerId="Windows Live" w15:userId="8329112b2ab04e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47900"/>
    <w:rsid w:val="0005008E"/>
    <w:rsid w:val="00060D57"/>
    <w:rsid w:val="0007527C"/>
    <w:rsid w:val="0008373B"/>
    <w:rsid w:val="00084B39"/>
    <w:rsid w:val="00092CED"/>
    <w:rsid w:val="00096D20"/>
    <w:rsid w:val="000A31C9"/>
    <w:rsid w:val="000C28E7"/>
    <w:rsid w:val="000C54EE"/>
    <w:rsid w:val="000D4C11"/>
    <w:rsid w:val="000F61BB"/>
    <w:rsid w:val="0010481F"/>
    <w:rsid w:val="00111CA4"/>
    <w:rsid w:val="00121889"/>
    <w:rsid w:val="001253E9"/>
    <w:rsid w:val="001333C7"/>
    <w:rsid w:val="001373CE"/>
    <w:rsid w:val="001734CD"/>
    <w:rsid w:val="00182FBB"/>
    <w:rsid w:val="0018399F"/>
    <w:rsid w:val="00183CBD"/>
    <w:rsid w:val="001962FD"/>
    <w:rsid w:val="00196ED9"/>
    <w:rsid w:val="001B5359"/>
    <w:rsid w:val="001C0544"/>
    <w:rsid w:val="001C3900"/>
    <w:rsid w:val="001C561E"/>
    <w:rsid w:val="001C7245"/>
    <w:rsid w:val="00205E46"/>
    <w:rsid w:val="0021251B"/>
    <w:rsid w:val="0021308A"/>
    <w:rsid w:val="002156A6"/>
    <w:rsid w:val="00245172"/>
    <w:rsid w:val="00252741"/>
    <w:rsid w:val="002661E4"/>
    <w:rsid w:val="002665AA"/>
    <w:rsid w:val="00277E8B"/>
    <w:rsid w:val="0028184C"/>
    <w:rsid w:val="002875EB"/>
    <w:rsid w:val="002A44EC"/>
    <w:rsid w:val="002B4C49"/>
    <w:rsid w:val="002B7D7C"/>
    <w:rsid w:val="002C1659"/>
    <w:rsid w:val="002C2DB9"/>
    <w:rsid w:val="002C485E"/>
    <w:rsid w:val="002E01BC"/>
    <w:rsid w:val="002F1B73"/>
    <w:rsid w:val="002F293C"/>
    <w:rsid w:val="00314EF3"/>
    <w:rsid w:val="00323BD9"/>
    <w:rsid w:val="00326374"/>
    <w:rsid w:val="00335088"/>
    <w:rsid w:val="00350E79"/>
    <w:rsid w:val="00354602"/>
    <w:rsid w:val="00362EF7"/>
    <w:rsid w:val="00363F93"/>
    <w:rsid w:val="00380F8B"/>
    <w:rsid w:val="00383891"/>
    <w:rsid w:val="00393DAA"/>
    <w:rsid w:val="00396599"/>
    <w:rsid w:val="003B288F"/>
    <w:rsid w:val="003B4AC3"/>
    <w:rsid w:val="003C0385"/>
    <w:rsid w:val="003D3A58"/>
    <w:rsid w:val="003E72B6"/>
    <w:rsid w:val="00407552"/>
    <w:rsid w:val="00413F2A"/>
    <w:rsid w:val="004169F7"/>
    <w:rsid w:val="004328D3"/>
    <w:rsid w:val="00440091"/>
    <w:rsid w:val="00452B50"/>
    <w:rsid w:val="00454483"/>
    <w:rsid w:val="00462B9F"/>
    <w:rsid w:val="0046608A"/>
    <w:rsid w:val="00482684"/>
    <w:rsid w:val="004915FE"/>
    <w:rsid w:val="004B392D"/>
    <w:rsid w:val="004B5A0A"/>
    <w:rsid w:val="004E40FA"/>
    <w:rsid w:val="004E47E0"/>
    <w:rsid w:val="004F0985"/>
    <w:rsid w:val="004F46DC"/>
    <w:rsid w:val="0052054C"/>
    <w:rsid w:val="00532B8C"/>
    <w:rsid w:val="0053749D"/>
    <w:rsid w:val="00540AF0"/>
    <w:rsid w:val="00540DD3"/>
    <w:rsid w:val="00542366"/>
    <w:rsid w:val="0056210E"/>
    <w:rsid w:val="00563BCB"/>
    <w:rsid w:val="00570C6B"/>
    <w:rsid w:val="0058674F"/>
    <w:rsid w:val="00586EFC"/>
    <w:rsid w:val="005A367F"/>
    <w:rsid w:val="005A6566"/>
    <w:rsid w:val="005B067E"/>
    <w:rsid w:val="005C2BD9"/>
    <w:rsid w:val="005D1C55"/>
    <w:rsid w:val="005F6092"/>
    <w:rsid w:val="005F6514"/>
    <w:rsid w:val="005F6C2B"/>
    <w:rsid w:val="00607330"/>
    <w:rsid w:val="00612E3D"/>
    <w:rsid w:val="00614679"/>
    <w:rsid w:val="006314B2"/>
    <w:rsid w:val="00633E3A"/>
    <w:rsid w:val="006365EF"/>
    <w:rsid w:val="006429EE"/>
    <w:rsid w:val="00643A7D"/>
    <w:rsid w:val="0065306F"/>
    <w:rsid w:val="00653DC6"/>
    <w:rsid w:val="00660B2F"/>
    <w:rsid w:val="00672774"/>
    <w:rsid w:val="00673E46"/>
    <w:rsid w:val="006861E1"/>
    <w:rsid w:val="0069255D"/>
    <w:rsid w:val="006937B4"/>
    <w:rsid w:val="006A7679"/>
    <w:rsid w:val="006B4413"/>
    <w:rsid w:val="006C6396"/>
    <w:rsid w:val="006C72CE"/>
    <w:rsid w:val="006D043B"/>
    <w:rsid w:val="006D5D72"/>
    <w:rsid w:val="00700218"/>
    <w:rsid w:val="0070619D"/>
    <w:rsid w:val="00717437"/>
    <w:rsid w:val="00734946"/>
    <w:rsid w:val="007357E6"/>
    <w:rsid w:val="00760CB3"/>
    <w:rsid w:val="007755F0"/>
    <w:rsid w:val="0078717D"/>
    <w:rsid w:val="00795922"/>
    <w:rsid w:val="007A2970"/>
    <w:rsid w:val="007B5659"/>
    <w:rsid w:val="007C44FC"/>
    <w:rsid w:val="007D251B"/>
    <w:rsid w:val="007E13C2"/>
    <w:rsid w:val="007F726F"/>
    <w:rsid w:val="008125E6"/>
    <w:rsid w:val="0082787D"/>
    <w:rsid w:val="00835799"/>
    <w:rsid w:val="00850E59"/>
    <w:rsid w:val="00875AD5"/>
    <w:rsid w:val="00876BEF"/>
    <w:rsid w:val="00894E03"/>
    <w:rsid w:val="008A4787"/>
    <w:rsid w:val="008B0D8B"/>
    <w:rsid w:val="008B2132"/>
    <w:rsid w:val="008B37EB"/>
    <w:rsid w:val="008B7F36"/>
    <w:rsid w:val="008C154A"/>
    <w:rsid w:val="008C552E"/>
    <w:rsid w:val="008D015E"/>
    <w:rsid w:val="008E50AB"/>
    <w:rsid w:val="008E5967"/>
    <w:rsid w:val="0095543A"/>
    <w:rsid w:val="00957747"/>
    <w:rsid w:val="00972647"/>
    <w:rsid w:val="00980D81"/>
    <w:rsid w:val="00991834"/>
    <w:rsid w:val="00995C59"/>
    <w:rsid w:val="00997648"/>
    <w:rsid w:val="009A320B"/>
    <w:rsid w:val="009A4F97"/>
    <w:rsid w:val="009A7F17"/>
    <w:rsid w:val="009B778D"/>
    <w:rsid w:val="009C153C"/>
    <w:rsid w:val="009C21A3"/>
    <w:rsid w:val="009D26E3"/>
    <w:rsid w:val="009D788B"/>
    <w:rsid w:val="009E0FE7"/>
    <w:rsid w:val="009E173C"/>
    <w:rsid w:val="00A05E0F"/>
    <w:rsid w:val="00A06BF5"/>
    <w:rsid w:val="00A15341"/>
    <w:rsid w:val="00A2024D"/>
    <w:rsid w:val="00A41756"/>
    <w:rsid w:val="00A57BA3"/>
    <w:rsid w:val="00A61DDD"/>
    <w:rsid w:val="00A82B8E"/>
    <w:rsid w:val="00A97835"/>
    <w:rsid w:val="00AC5BCE"/>
    <w:rsid w:val="00AE24DB"/>
    <w:rsid w:val="00B06B18"/>
    <w:rsid w:val="00B1353D"/>
    <w:rsid w:val="00B178CF"/>
    <w:rsid w:val="00B34514"/>
    <w:rsid w:val="00B362E5"/>
    <w:rsid w:val="00B402F1"/>
    <w:rsid w:val="00B4199C"/>
    <w:rsid w:val="00B52927"/>
    <w:rsid w:val="00B60249"/>
    <w:rsid w:val="00B65874"/>
    <w:rsid w:val="00B7543C"/>
    <w:rsid w:val="00B82218"/>
    <w:rsid w:val="00B87286"/>
    <w:rsid w:val="00BB0243"/>
    <w:rsid w:val="00BC7FE3"/>
    <w:rsid w:val="00BE63F3"/>
    <w:rsid w:val="00BF222D"/>
    <w:rsid w:val="00C16F15"/>
    <w:rsid w:val="00C930CF"/>
    <w:rsid w:val="00C9558C"/>
    <w:rsid w:val="00C96C96"/>
    <w:rsid w:val="00CB568C"/>
    <w:rsid w:val="00CB748C"/>
    <w:rsid w:val="00CC1922"/>
    <w:rsid w:val="00CC21C5"/>
    <w:rsid w:val="00CC6753"/>
    <w:rsid w:val="00CD6E55"/>
    <w:rsid w:val="00CE1A56"/>
    <w:rsid w:val="00CE7AC3"/>
    <w:rsid w:val="00CF6CD5"/>
    <w:rsid w:val="00D002CF"/>
    <w:rsid w:val="00D0219C"/>
    <w:rsid w:val="00D02C2A"/>
    <w:rsid w:val="00D23C98"/>
    <w:rsid w:val="00D30167"/>
    <w:rsid w:val="00D359AB"/>
    <w:rsid w:val="00D401F2"/>
    <w:rsid w:val="00D45457"/>
    <w:rsid w:val="00D6251F"/>
    <w:rsid w:val="00D63A75"/>
    <w:rsid w:val="00D7527B"/>
    <w:rsid w:val="00D80859"/>
    <w:rsid w:val="00D80DB6"/>
    <w:rsid w:val="00D84AF8"/>
    <w:rsid w:val="00D852B3"/>
    <w:rsid w:val="00D93AF9"/>
    <w:rsid w:val="00DA13E6"/>
    <w:rsid w:val="00DA6CB4"/>
    <w:rsid w:val="00DB5181"/>
    <w:rsid w:val="00DD0FDE"/>
    <w:rsid w:val="00DD49DE"/>
    <w:rsid w:val="00DD648D"/>
    <w:rsid w:val="00E31321"/>
    <w:rsid w:val="00E31F3B"/>
    <w:rsid w:val="00E40E2B"/>
    <w:rsid w:val="00E43AB7"/>
    <w:rsid w:val="00E71D54"/>
    <w:rsid w:val="00E865D6"/>
    <w:rsid w:val="00E87038"/>
    <w:rsid w:val="00EB1379"/>
    <w:rsid w:val="00EB444B"/>
    <w:rsid w:val="00EC3267"/>
    <w:rsid w:val="00EC7547"/>
    <w:rsid w:val="00ED3823"/>
    <w:rsid w:val="00ED7F5A"/>
    <w:rsid w:val="00EE2732"/>
    <w:rsid w:val="00EF5A04"/>
    <w:rsid w:val="00F258F9"/>
    <w:rsid w:val="00F26034"/>
    <w:rsid w:val="00F4622D"/>
    <w:rsid w:val="00F47CA5"/>
    <w:rsid w:val="00F77C15"/>
    <w:rsid w:val="00F8139F"/>
    <w:rsid w:val="00FA20E1"/>
    <w:rsid w:val="00FA346C"/>
    <w:rsid w:val="00FB25D6"/>
    <w:rsid w:val="00FC33A6"/>
    <w:rsid w:val="00FC7BC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380F8B"/>
    <w:rPr>
      <w:rFonts w:ascii="Times New Roman" w:hAnsi="Times New Roman" w:cs="Times New Roman"/>
    </w:rPr>
  </w:style>
  <w:style w:type="character" w:styleId="Kommentarzeichen">
    <w:name w:val="annotation reference"/>
    <w:basedOn w:val="Absatz-Standardschriftart"/>
    <w:uiPriority w:val="99"/>
    <w:semiHidden/>
    <w:unhideWhenUsed/>
    <w:rsid w:val="00CC6753"/>
    <w:rPr>
      <w:sz w:val="16"/>
      <w:szCs w:val="16"/>
    </w:rPr>
  </w:style>
  <w:style w:type="paragraph" w:styleId="Kommentartext">
    <w:name w:val="annotation text"/>
    <w:basedOn w:val="Standard"/>
    <w:link w:val="KommentartextZchn"/>
    <w:uiPriority w:val="99"/>
    <w:semiHidden/>
    <w:unhideWhenUsed/>
    <w:rsid w:val="00CC6753"/>
    <w:rPr>
      <w:sz w:val="20"/>
      <w:szCs w:val="20"/>
    </w:rPr>
  </w:style>
  <w:style w:type="character" w:customStyle="1" w:styleId="KommentartextZchn">
    <w:name w:val="Kommentartext Zchn"/>
    <w:basedOn w:val="Absatz-Standardschriftart"/>
    <w:link w:val="Kommentartext"/>
    <w:uiPriority w:val="99"/>
    <w:semiHidden/>
    <w:rsid w:val="00CC6753"/>
    <w:rPr>
      <w:sz w:val="20"/>
      <w:szCs w:val="20"/>
    </w:rPr>
  </w:style>
  <w:style w:type="paragraph" w:styleId="Kommentarthema">
    <w:name w:val="annotation subject"/>
    <w:basedOn w:val="Kommentartext"/>
    <w:next w:val="Kommentartext"/>
    <w:link w:val="KommentarthemaZchn"/>
    <w:uiPriority w:val="99"/>
    <w:semiHidden/>
    <w:unhideWhenUsed/>
    <w:rsid w:val="00CC6753"/>
    <w:rPr>
      <w:b/>
      <w:bCs/>
    </w:rPr>
  </w:style>
  <w:style w:type="character" w:customStyle="1" w:styleId="KommentarthemaZchn">
    <w:name w:val="Kommentarthema Zchn"/>
    <w:basedOn w:val="KommentartextZchn"/>
    <w:link w:val="Kommentarthema"/>
    <w:uiPriority w:val="99"/>
    <w:semiHidden/>
    <w:rsid w:val="00CC67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paragraph" w:styleId="StandardWeb">
    <w:name w:val="Normal (Web)"/>
    <w:basedOn w:val="Standard"/>
    <w:uiPriority w:val="99"/>
    <w:semiHidden/>
    <w:unhideWhenUsed/>
    <w:rsid w:val="00380F8B"/>
    <w:rPr>
      <w:rFonts w:ascii="Times New Roman" w:hAnsi="Times New Roman" w:cs="Times New Roman"/>
    </w:rPr>
  </w:style>
  <w:style w:type="character" w:styleId="Kommentarzeichen">
    <w:name w:val="annotation reference"/>
    <w:basedOn w:val="Absatz-Standardschriftart"/>
    <w:uiPriority w:val="99"/>
    <w:semiHidden/>
    <w:unhideWhenUsed/>
    <w:rsid w:val="00CC6753"/>
    <w:rPr>
      <w:sz w:val="16"/>
      <w:szCs w:val="16"/>
    </w:rPr>
  </w:style>
  <w:style w:type="paragraph" w:styleId="Kommentartext">
    <w:name w:val="annotation text"/>
    <w:basedOn w:val="Standard"/>
    <w:link w:val="KommentartextZchn"/>
    <w:uiPriority w:val="99"/>
    <w:semiHidden/>
    <w:unhideWhenUsed/>
    <w:rsid w:val="00CC6753"/>
    <w:rPr>
      <w:sz w:val="20"/>
      <w:szCs w:val="20"/>
    </w:rPr>
  </w:style>
  <w:style w:type="character" w:customStyle="1" w:styleId="KommentartextZchn">
    <w:name w:val="Kommentartext Zchn"/>
    <w:basedOn w:val="Absatz-Standardschriftart"/>
    <w:link w:val="Kommentartext"/>
    <w:uiPriority w:val="99"/>
    <w:semiHidden/>
    <w:rsid w:val="00CC6753"/>
    <w:rPr>
      <w:sz w:val="20"/>
      <w:szCs w:val="20"/>
    </w:rPr>
  </w:style>
  <w:style w:type="paragraph" w:styleId="Kommentarthema">
    <w:name w:val="annotation subject"/>
    <w:basedOn w:val="Kommentartext"/>
    <w:next w:val="Kommentartext"/>
    <w:link w:val="KommentarthemaZchn"/>
    <w:uiPriority w:val="99"/>
    <w:semiHidden/>
    <w:unhideWhenUsed/>
    <w:rsid w:val="00CC6753"/>
    <w:rPr>
      <w:b/>
      <w:bCs/>
    </w:rPr>
  </w:style>
  <w:style w:type="character" w:customStyle="1" w:styleId="KommentarthemaZchn">
    <w:name w:val="Kommentarthema Zchn"/>
    <w:basedOn w:val="KommentartextZchn"/>
    <w:link w:val="Kommentarthema"/>
    <w:uiPriority w:val="99"/>
    <w:semiHidden/>
    <w:rsid w:val="00CC67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347">
      <w:bodyDiv w:val="1"/>
      <w:marLeft w:val="0"/>
      <w:marRight w:val="0"/>
      <w:marTop w:val="0"/>
      <w:marBottom w:val="0"/>
      <w:divBdr>
        <w:top w:val="none" w:sz="0" w:space="0" w:color="auto"/>
        <w:left w:val="none" w:sz="0" w:space="0" w:color="auto"/>
        <w:bottom w:val="none" w:sz="0" w:space="0" w:color="auto"/>
        <w:right w:val="none" w:sz="0" w:space="0" w:color="auto"/>
      </w:divBdr>
    </w:div>
    <w:div w:id="509220178">
      <w:bodyDiv w:val="1"/>
      <w:marLeft w:val="0"/>
      <w:marRight w:val="0"/>
      <w:marTop w:val="0"/>
      <w:marBottom w:val="0"/>
      <w:divBdr>
        <w:top w:val="none" w:sz="0" w:space="0" w:color="auto"/>
        <w:left w:val="none" w:sz="0" w:space="0" w:color="auto"/>
        <w:bottom w:val="none" w:sz="0" w:space="0" w:color="auto"/>
        <w:right w:val="none" w:sz="0" w:space="0" w:color="auto"/>
      </w:divBdr>
    </w:div>
    <w:div w:id="640622272">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249074958">
      <w:bodyDiv w:val="1"/>
      <w:marLeft w:val="0"/>
      <w:marRight w:val="0"/>
      <w:marTop w:val="0"/>
      <w:marBottom w:val="0"/>
      <w:divBdr>
        <w:top w:val="none" w:sz="0" w:space="0" w:color="auto"/>
        <w:left w:val="none" w:sz="0" w:space="0" w:color="auto"/>
        <w:bottom w:val="none" w:sz="0" w:space="0" w:color="auto"/>
        <w:right w:val="none" w:sz="0" w:space="0" w:color="auto"/>
      </w:divBdr>
    </w:div>
    <w:div w:id="1324503997">
      <w:bodyDiv w:val="1"/>
      <w:marLeft w:val="0"/>
      <w:marRight w:val="0"/>
      <w:marTop w:val="0"/>
      <w:marBottom w:val="0"/>
      <w:divBdr>
        <w:top w:val="none" w:sz="0" w:space="0" w:color="auto"/>
        <w:left w:val="none" w:sz="0" w:space="0" w:color="auto"/>
        <w:bottom w:val="none" w:sz="0" w:space="0" w:color="auto"/>
        <w:right w:val="none" w:sz="0" w:space="0" w:color="auto"/>
      </w:divBdr>
    </w:div>
    <w:div w:id="1714310467">
      <w:bodyDiv w:val="1"/>
      <w:marLeft w:val="0"/>
      <w:marRight w:val="0"/>
      <w:marTop w:val="0"/>
      <w:marBottom w:val="0"/>
      <w:divBdr>
        <w:top w:val="none" w:sz="0" w:space="0" w:color="auto"/>
        <w:left w:val="none" w:sz="0" w:space="0" w:color="auto"/>
        <w:bottom w:val="none" w:sz="0" w:space="0" w:color="auto"/>
        <w:right w:val="none" w:sz="0" w:space="0" w:color="auto"/>
      </w:divBdr>
    </w:div>
    <w:div w:id="1914699920">
      <w:bodyDiv w:val="1"/>
      <w:marLeft w:val="0"/>
      <w:marRight w:val="0"/>
      <w:marTop w:val="0"/>
      <w:marBottom w:val="0"/>
      <w:divBdr>
        <w:top w:val="none" w:sz="0" w:space="0" w:color="auto"/>
        <w:left w:val="none" w:sz="0" w:space="0" w:color="auto"/>
        <w:bottom w:val="none" w:sz="0" w:space="0" w:color="auto"/>
        <w:right w:val="none" w:sz="0" w:space="0" w:color="auto"/>
      </w:divBdr>
    </w:div>
    <w:div w:id="1946107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FF5A-63A5-4A4E-8AE6-EC046766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5</cp:revision>
  <cp:lastPrinted>2020-07-07T08:19:00Z</cp:lastPrinted>
  <dcterms:created xsi:type="dcterms:W3CDTF">2020-07-17T11:41:00Z</dcterms:created>
  <dcterms:modified xsi:type="dcterms:W3CDTF">2020-07-17T11:55:00Z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