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D52E5C" w:rsidRPr="00D52E5C" w:rsidRDefault="00BD7A95" w:rsidP="00D52E5C">
      <w:pPr>
        <w:pStyle w:val="VorblattBezeichnung"/>
        <w:spacing w:before="0" w:after="0"/>
        <w:rPr>
          <w:rFonts w:eastAsia="Times New Roman" w:cs="Times New Roman"/>
          <w:bCs/>
          <w:szCs w:val="20"/>
          <w:lang w:eastAsia="de-DE"/>
        </w:rPr>
      </w:pPr>
      <w:r w:rsidRPr="00D52E5C">
        <w:rPr>
          <w:rFonts w:eastAsia="Times New Roman" w:cs="Times New Roman"/>
          <w:szCs w:val="20"/>
          <w:lang w:eastAsia="de-DE"/>
        </w:rPr>
        <w:t xml:space="preserve">DKG </w:t>
      </w:r>
      <w:r w:rsidR="00D52E5C" w:rsidRPr="00D52E5C">
        <w:rPr>
          <w:rFonts w:eastAsia="Times New Roman" w:cs="Times New Roman"/>
          <w:szCs w:val="20"/>
          <w:lang w:eastAsia="de-DE"/>
        </w:rPr>
        <w:t xml:space="preserve">zum </w:t>
      </w:r>
      <w:r w:rsidR="00D52E5C" w:rsidRPr="00D52E5C">
        <w:rPr>
          <w:rFonts w:eastAsia="Times New Roman" w:cs="Times New Roman"/>
          <w:bCs/>
          <w:szCs w:val="20"/>
          <w:lang w:eastAsia="de-DE"/>
        </w:rPr>
        <w:t xml:space="preserve">Entwurf eines </w:t>
      </w:r>
      <w:r w:rsidR="00C9034F">
        <w:rPr>
          <w:rFonts w:eastAsia="Times New Roman" w:cs="Times New Roman"/>
          <w:bCs/>
          <w:szCs w:val="20"/>
          <w:lang w:eastAsia="de-DE"/>
        </w:rPr>
        <w:t>z</w:t>
      </w:r>
      <w:r w:rsidR="00D52E5C" w:rsidRPr="00D52E5C">
        <w:rPr>
          <w:rFonts w:eastAsia="Times New Roman" w:cs="Times New Roman"/>
          <w:bCs/>
          <w:szCs w:val="20"/>
          <w:lang w:eastAsia="de-DE"/>
        </w:rPr>
        <w:t xml:space="preserve">weiten Gesetzes zum Schutz der Bevölkerung </w:t>
      </w:r>
    </w:p>
    <w:p w:rsidR="00BD7A95" w:rsidRPr="00D52E5C" w:rsidRDefault="00D52E5C" w:rsidP="00D52E5C">
      <w:pPr>
        <w:pStyle w:val="VorblattBezeichnung"/>
        <w:spacing w:before="0" w:after="0"/>
      </w:pPr>
      <w:r w:rsidRPr="00D52E5C">
        <w:rPr>
          <w:rFonts w:eastAsia="Times New Roman" w:cs="Times New Roman"/>
          <w:bCs/>
          <w:szCs w:val="20"/>
          <w:lang w:eastAsia="de-DE"/>
        </w:rPr>
        <w:t>bei einer epidemischen Lage von nationaler Tragweite</w:t>
      </w:r>
    </w:p>
    <w:p w:rsidR="00795922" w:rsidRPr="00D52E5C"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5B5201" w:rsidRPr="00D52E5C" w:rsidRDefault="00D52E5C" w:rsidP="001962FD">
      <w:pPr>
        <w:spacing w:after="0" w:line="340" w:lineRule="atLeast"/>
        <w:ind w:right="2268"/>
        <w:jc w:val="both"/>
        <w:rPr>
          <w:rFonts w:ascii="Arial" w:hAnsi="Arial" w:cs="Arial"/>
          <w:b/>
          <w:w w:val="95"/>
          <w:sz w:val="32"/>
          <w:szCs w:val="32"/>
        </w:rPr>
      </w:pPr>
      <w:r w:rsidRPr="00D52E5C">
        <w:rPr>
          <w:rFonts w:ascii="Arial" w:hAnsi="Arial" w:cs="Arial"/>
          <w:b/>
          <w:w w:val="95"/>
          <w:sz w:val="32"/>
          <w:szCs w:val="32"/>
        </w:rPr>
        <w:t>Dringe</w:t>
      </w:r>
      <w:r>
        <w:rPr>
          <w:rFonts w:ascii="Arial" w:hAnsi="Arial" w:cs="Arial"/>
          <w:b/>
          <w:w w:val="95"/>
          <w:sz w:val="32"/>
          <w:szCs w:val="32"/>
        </w:rPr>
        <w:t xml:space="preserve">nder </w:t>
      </w:r>
      <w:r w:rsidR="00C9034F">
        <w:rPr>
          <w:rFonts w:ascii="Arial" w:hAnsi="Arial" w:cs="Arial"/>
          <w:b/>
          <w:w w:val="95"/>
          <w:sz w:val="32"/>
          <w:szCs w:val="32"/>
        </w:rPr>
        <w:t>g</w:t>
      </w:r>
      <w:r>
        <w:rPr>
          <w:rFonts w:ascii="Arial" w:hAnsi="Arial" w:cs="Arial"/>
          <w:b/>
          <w:w w:val="95"/>
          <w:sz w:val="32"/>
          <w:szCs w:val="32"/>
        </w:rPr>
        <w:t>esetzlicher Nachbesserungs</w:t>
      </w:r>
      <w:r w:rsidRPr="00D52E5C">
        <w:rPr>
          <w:rFonts w:ascii="Arial" w:hAnsi="Arial" w:cs="Arial"/>
          <w:b/>
          <w:w w:val="95"/>
          <w:sz w:val="32"/>
          <w:szCs w:val="32"/>
        </w:rPr>
        <w:t>bedarf</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8C5DBB" w:rsidRDefault="00D30167" w:rsidP="00B44834">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7295C">
        <w:rPr>
          <w:rFonts w:ascii="Arial" w:eastAsia="Times New Roman" w:hAnsi="Arial" w:cs="Arial"/>
          <w:noProof/>
          <w:lang w:eastAsia="de-DE"/>
        </w:rPr>
        <w:t>23. April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141FB0">
        <w:rPr>
          <w:rFonts w:ascii="Arial" w:eastAsia="Times New Roman" w:hAnsi="Arial" w:cs="Arial"/>
          <w:bCs/>
          <w:lang w:eastAsia="de-DE"/>
        </w:rPr>
        <w:t>Die D</w:t>
      </w:r>
      <w:r w:rsidR="00B44834" w:rsidRPr="00B44834">
        <w:rPr>
          <w:rFonts w:ascii="Arial" w:eastAsia="Times New Roman" w:hAnsi="Arial" w:cs="Arial"/>
          <w:bCs/>
          <w:lang w:eastAsia="de-DE"/>
        </w:rPr>
        <w:t>eutsche Krankenhaus</w:t>
      </w:r>
      <w:r w:rsidR="005A1517">
        <w:rPr>
          <w:rFonts w:ascii="Arial" w:eastAsia="Times New Roman" w:hAnsi="Arial" w:cs="Arial"/>
          <w:bCs/>
          <w:lang w:eastAsia="de-DE"/>
        </w:rPr>
        <w:t>g</w:t>
      </w:r>
      <w:r w:rsidR="00B44834" w:rsidRPr="00B44834">
        <w:rPr>
          <w:rFonts w:ascii="Arial" w:eastAsia="Times New Roman" w:hAnsi="Arial" w:cs="Arial"/>
          <w:bCs/>
          <w:lang w:eastAsia="de-DE"/>
        </w:rPr>
        <w:t xml:space="preserve">esellschaft </w:t>
      </w:r>
      <w:r w:rsidR="00141FB0">
        <w:rPr>
          <w:rFonts w:ascii="Arial" w:eastAsia="Times New Roman" w:hAnsi="Arial" w:cs="Arial"/>
          <w:bCs/>
          <w:lang w:eastAsia="de-DE"/>
        </w:rPr>
        <w:t xml:space="preserve">(DKG) </w:t>
      </w:r>
      <w:r w:rsidR="00B44834" w:rsidRPr="00B44834">
        <w:rPr>
          <w:rFonts w:ascii="Arial" w:eastAsia="Times New Roman" w:hAnsi="Arial" w:cs="Arial"/>
          <w:bCs/>
          <w:lang w:eastAsia="de-DE"/>
        </w:rPr>
        <w:t>begrüßt, das</w:t>
      </w:r>
      <w:r w:rsidR="005A1517">
        <w:rPr>
          <w:rFonts w:ascii="Arial" w:eastAsia="Times New Roman" w:hAnsi="Arial" w:cs="Arial"/>
          <w:bCs/>
          <w:lang w:eastAsia="de-DE"/>
        </w:rPr>
        <w:t>s</w:t>
      </w:r>
      <w:r w:rsidR="00B44834" w:rsidRPr="00B44834">
        <w:rPr>
          <w:rFonts w:ascii="Arial" w:eastAsia="Times New Roman" w:hAnsi="Arial" w:cs="Arial"/>
          <w:bCs/>
          <w:lang w:eastAsia="de-DE"/>
        </w:rPr>
        <w:t xml:space="preserve"> </w:t>
      </w:r>
      <w:r w:rsidR="00827319">
        <w:rPr>
          <w:rFonts w:ascii="Arial" w:eastAsia="Times New Roman" w:hAnsi="Arial" w:cs="Arial"/>
          <w:bCs/>
          <w:lang w:eastAsia="de-DE"/>
        </w:rPr>
        <w:t>mi</w:t>
      </w:r>
      <w:r w:rsidR="00AA1261">
        <w:rPr>
          <w:rFonts w:ascii="Arial" w:eastAsia="Times New Roman" w:hAnsi="Arial" w:cs="Arial"/>
          <w:bCs/>
          <w:lang w:eastAsia="de-DE"/>
        </w:rPr>
        <w:t>t</w:t>
      </w:r>
      <w:r w:rsidR="00827319">
        <w:rPr>
          <w:rFonts w:ascii="Arial" w:eastAsia="Times New Roman" w:hAnsi="Arial" w:cs="Arial"/>
          <w:bCs/>
          <w:lang w:eastAsia="de-DE"/>
        </w:rPr>
        <w:t xml:space="preserve"> </w:t>
      </w:r>
      <w:r w:rsidR="00AA1261">
        <w:rPr>
          <w:rFonts w:ascii="Arial" w:eastAsia="Times New Roman" w:hAnsi="Arial" w:cs="Arial"/>
          <w:bCs/>
          <w:lang w:eastAsia="de-DE"/>
        </w:rPr>
        <w:t xml:space="preserve">der </w:t>
      </w:r>
      <w:r w:rsidR="00827319">
        <w:rPr>
          <w:rFonts w:ascii="Arial" w:eastAsia="Times New Roman" w:hAnsi="Arial" w:cs="Arial"/>
          <w:bCs/>
          <w:lang w:eastAsia="de-DE"/>
        </w:rPr>
        <w:t xml:space="preserve">Gesetzesinitiative des </w:t>
      </w:r>
      <w:r w:rsidR="008C5DBB">
        <w:rPr>
          <w:rFonts w:ascii="Arial" w:eastAsia="Times New Roman" w:hAnsi="Arial" w:cs="Arial"/>
          <w:bCs/>
          <w:lang w:eastAsia="de-DE"/>
        </w:rPr>
        <w:t>Bundesministerium</w:t>
      </w:r>
      <w:r w:rsidR="00827319">
        <w:rPr>
          <w:rFonts w:ascii="Arial" w:eastAsia="Times New Roman" w:hAnsi="Arial" w:cs="Arial"/>
          <w:bCs/>
          <w:lang w:eastAsia="de-DE"/>
        </w:rPr>
        <w:t>s</w:t>
      </w:r>
      <w:r w:rsidR="008C5DBB">
        <w:rPr>
          <w:rFonts w:ascii="Arial" w:eastAsia="Times New Roman" w:hAnsi="Arial" w:cs="Arial"/>
          <w:bCs/>
          <w:lang w:eastAsia="de-DE"/>
        </w:rPr>
        <w:t xml:space="preserve"> für Gesundheit die Ausweitung der Testmöglichkeiten gefördert werden soll. Eine engmaschige Testung von Patienten und Mitarbeitern in den Krankenhäusern ist zur Flankierung der schrittweisen Rückkehr in die Regelversorgung unverzichtbar. Alle Patienten und alle Mitarbeiter müssten </w:t>
      </w:r>
      <w:r w:rsidR="0090554B">
        <w:rPr>
          <w:rFonts w:ascii="Arial" w:eastAsia="Times New Roman" w:hAnsi="Arial" w:cs="Arial"/>
          <w:bCs/>
          <w:lang w:eastAsia="de-DE"/>
        </w:rPr>
        <w:t>mindestens</w:t>
      </w:r>
      <w:r w:rsidR="00BA2950">
        <w:rPr>
          <w:rFonts w:ascii="Arial" w:eastAsia="Times New Roman" w:hAnsi="Arial" w:cs="Arial"/>
          <w:bCs/>
          <w:lang w:eastAsia="de-DE"/>
        </w:rPr>
        <w:t xml:space="preserve"> </w:t>
      </w:r>
      <w:r w:rsidR="008C5DBB">
        <w:rPr>
          <w:rFonts w:ascii="Arial" w:eastAsia="Times New Roman" w:hAnsi="Arial" w:cs="Arial"/>
          <w:bCs/>
          <w:lang w:eastAsia="de-DE"/>
        </w:rPr>
        <w:t>einmal pro Woche getestet werden können. Das führt</w:t>
      </w:r>
      <w:r w:rsidR="00233AD1">
        <w:rPr>
          <w:rFonts w:ascii="Arial" w:eastAsia="Times New Roman" w:hAnsi="Arial" w:cs="Arial"/>
          <w:bCs/>
          <w:lang w:eastAsia="de-DE"/>
        </w:rPr>
        <w:t xml:space="preserve"> bei </w:t>
      </w:r>
      <w:r w:rsidR="00F8742D">
        <w:rPr>
          <w:rFonts w:ascii="Arial" w:eastAsia="Times New Roman" w:hAnsi="Arial" w:cs="Arial"/>
          <w:bCs/>
          <w:lang w:eastAsia="de-DE"/>
        </w:rPr>
        <w:t>mindestens</w:t>
      </w:r>
      <w:r w:rsidR="00233AD1">
        <w:rPr>
          <w:rFonts w:ascii="Arial" w:eastAsia="Times New Roman" w:hAnsi="Arial" w:cs="Arial"/>
          <w:bCs/>
          <w:lang w:eastAsia="de-DE"/>
        </w:rPr>
        <w:t xml:space="preserve"> 500</w:t>
      </w:r>
      <w:r w:rsidR="00F8742D">
        <w:rPr>
          <w:rFonts w:ascii="Arial" w:eastAsia="Times New Roman" w:hAnsi="Arial" w:cs="Arial"/>
          <w:bCs/>
          <w:lang w:eastAsia="de-DE"/>
        </w:rPr>
        <w:t xml:space="preserve">.000 </w:t>
      </w:r>
      <w:r w:rsidR="00233AD1">
        <w:rPr>
          <w:rFonts w:ascii="Arial" w:eastAsia="Times New Roman" w:hAnsi="Arial" w:cs="Arial"/>
          <w:bCs/>
          <w:lang w:eastAsia="de-DE"/>
        </w:rPr>
        <w:t>Personen pro Woche</w:t>
      </w:r>
      <w:r w:rsidR="008C5DBB">
        <w:rPr>
          <w:rFonts w:ascii="Arial" w:eastAsia="Times New Roman" w:hAnsi="Arial" w:cs="Arial"/>
          <w:bCs/>
          <w:lang w:eastAsia="de-DE"/>
        </w:rPr>
        <w:t xml:space="preserve"> natürlich zu erheblichen Mehrkosten, die den Kliniken refinanziert werden müssen. Dies sollte mit dem Gesetz geregelt werden. </w:t>
      </w:r>
    </w:p>
    <w:p w:rsidR="008C5DBB" w:rsidRDefault="00B44834" w:rsidP="00B44834">
      <w:pPr>
        <w:spacing w:line="340" w:lineRule="atLeast"/>
        <w:ind w:right="2268"/>
        <w:jc w:val="both"/>
        <w:rPr>
          <w:rFonts w:ascii="Arial" w:eastAsia="Times New Roman" w:hAnsi="Arial" w:cs="Arial"/>
          <w:bCs/>
          <w:lang w:eastAsia="de-DE"/>
        </w:rPr>
      </w:pPr>
      <w:r w:rsidRPr="00B44834">
        <w:rPr>
          <w:rFonts w:ascii="Arial" w:eastAsia="Times New Roman" w:hAnsi="Arial" w:cs="Arial"/>
          <w:bCs/>
          <w:lang w:eastAsia="de-DE"/>
        </w:rPr>
        <w:t>Am einfachsten wäre es</w:t>
      </w:r>
      <w:r w:rsidR="0090554B">
        <w:rPr>
          <w:rFonts w:ascii="Arial" w:eastAsia="Times New Roman" w:hAnsi="Arial" w:cs="Arial"/>
          <w:bCs/>
          <w:lang w:eastAsia="de-DE"/>
        </w:rPr>
        <w:t>,</w:t>
      </w:r>
      <w:r w:rsidRPr="00B44834">
        <w:rPr>
          <w:rFonts w:ascii="Arial" w:eastAsia="Times New Roman" w:hAnsi="Arial" w:cs="Arial"/>
          <w:bCs/>
          <w:lang w:eastAsia="de-DE"/>
        </w:rPr>
        <w:t xml:space="preserve"> ein Zusatzentgelt für den Test zu veranschlagen.</w:t>
      </w:r>
    </w:p>
    <w:p w:rsidR="00B44834" w:rsidRPr="00B44834" w:rsidRDefault="008C5DBB" w:rsidP="00B44834">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Auch brauchen d</w:t>
      </w:r>
      <w:r w:rsidR="00B44834" w:rsidRPr="00B44834">
        <w:rPr>
          <w:rFonts w:ascii="Arial" w:eastAsia="Times New Roman" w:hAnsi="Arial" w:cs="Arial"/>
          <w:bCs/>
          <w:lang w:eastAsia="de-DE"/>
        </w:rPr>
        <w:t>ie Krankenhäuser  zus</w:t>
      </w:r>
      <w:r w:rsidR="00B44834">
        <w:rPr>
          <w:rFonts w:ascii="Arial" w:eastAsia="Times New Roman" w:hAnsi="Arial" w:cs="Arial"/>
          <w:bCs/>
          <w:lang w:eastAsia="de-DE"/>
        </w:rPr>
        <w:t>ätzli</w:t>
      </w:r>
      <w:r w:rsidR="00B44834" w:rsidRPr="00B44834">
        <w:rPr>
          <w:rFonts w:ascii="Arial" w:eastAsia="Times New Roman" w:hAnsi="Arial" w:cs="Arial"/>
          <w:bCs/>
          <w:lang w:eastAsia="de-DE"/>
        </w:rPr>
        <w:t xml:space="preserve">ch schnell Rechtssicherheit </w:t>
      </w:r>
      <w:r w:rsidR="00834CC5">
        <w:rPr>
          <w:rFonts w:ascii="Arial" w:eastAsia="Times New Roman" w:hAnsi="Arial" w:cs="Arial"/>
          <w:bCs/>
          <w:lang w:eastAsia="de-DE"/>
        </w:rPr>
        <w:t>f</w:t>
      </w:r>
      <w:r>
        <w:rPr>
          <w:rFonts w:ascii="Arial" w:eastAsia="Times New Roman" w:hAnsi="Arial" w:cs="Arial"/>
          <w:bCs/>
          <w:lang w:eastAsia="de-DE"/>
        </w:rPr>
        <w:t>ür die</w:t>
      </w:r>
      <w:r w:rsidR="00B44834" w:rsidRPr="00B44834">
        <w:rPr>
          <w:rFonts w:ascii="Arial" w:eastAsia="Times New Roman" w:hAnsi="Arial" w:cs="Arial"/>
          <w:bCs/>
          <w:lang w:eastAsia="de-DE"/>
        </w:rPr>
        <w:t xml:space="preserve"> Abrechnung von Tests </w:t>
      </w:r>
      <w:r>
        <w:rPr>
          <w:rFonts w:ascii="Arial" w:eastAsia="Times New Roman" w:hAnsi="Arial" w:cs="Arial"/>
          <w:bCs/>
          <w:lang w:eastAsia="de-DE"/>
        </w:rPr>
        <w:t>für</w:t>
      </w:r>
      <w:r w:rsidR="00B44834" w:rsidRPr="00B44834">
        <w:rPr>
          <w:rFonts w:ascii="Arial" w:eastAsia="Times New Roman" w:hAnsi="Arial" w:cs="Arial"/>
          <w:bCs/>
          <w:lang w:eastAsia="de-DE"/>
        </w:rPr>
        <w:t xml:space="preserve"> COVID-Verdachtsfälle in Notfallambulanzen. „Diese müssen nach de</w:t>
      </w:r>
      <w:r w:rsidR="00AA1261">
        <w:rPr>
          <w:rFonts w:ascii="Arial" w:eastAsia="Times New Roman" w:hAnsi="Arial" w:cs="Arial"/>
          <w:bCs/>
          <w:lang w:eastAsia="de-DE"/>
        </w:rPr>
        <w:t>n</w:t>
      </w:r>
      <w:r w:rsidR="00B44834" w:rsidRPr="00B44834">
        <w:rPr>
          <w:rFonts w:ascii="Arial" w:eastAsia="Times New Roman" w:hAnsi="Arial" w:cs="Arial"/>
          <w:bCs/>
          <w:lang w:eastAsia="de-DE"/>
        </w:rPr>
        <w:t xml:space="preserve"> derzeitigen Regelung</w:t>
      </w:r>
      <w:r>
        <w:rPr>
          <w:rFonts w:ascii="Arial" w:eastAsia="Times New Roman" w:hAnsi="Arial" w:cs="Arial"/>
          <w:bCs/>
          <w:lang w:eastAsia="de-DE"/>
        </w:rPr>
        <w:t>en der Kassenärztlichen Vereinigungen</w:t>
      </w:r>
      <w:r w:rsidR="00B44834" w:rsidRPr="00B44834">
        <w:rPr>
          <w:rFonts w:ascii="Arial" w:eastAsia="Times New Roman" w:hAnsi="Arial" w:cs="Arial"/>
          <w:bCs/>
          <w:lang w:eastAsia="de-DE"/>
        </w:rPr>
        <w:t xml:space="preserve"> mittels Überweisung an </w:t>
      </w:r>
      <w:r>
        <w:rPr>
          <w:rFonts w:ascii="Arial" w:eastAsia="Times New Roman" w:hAnsi="Arial" w:cs="Arial"/>
          <w:bCs/>
          <w:lang w:eastAsia="de-DE"/>
        </w:rPr>
        <w:t xml:space="preserve">niedergelassene </w:t>
      </w:r>
      <w:r w:rsidR="00B44834" w:rsidRPr="00B44834">
        <w:rPr>
          <w:rFonts w:ascii="Arial" w:eastAsia="Times New Roman" w:hAnsi="Arial" w:cs="Arial"/>
          <w:bCs/>
          <w:lang w:eastAsia="de-DE"/>
        </w:rPr>
        <w:t xml:space="preserve">Labore übersandt werden, die dann mit den </w:t>
      </w:r>
      <w:r w:rsidR="00141FB0">
        <w:rPr>
          <w:rFonts w:ascii="Arial" w:eastAsia="Times New Roman" w:hAnsi="Arial" w:cs="Arial"/>
          <w:bCs/>
          <w:lang w:eastAsia="de-DE"/>
        </w:rPr>
        <w:t>Kassenärztlichen Vereinigungen</w:t>
      </w:r>
      <w:r w:rsidR="00B44834" w:rsidRPr="00B44834">
        <w:rPr>
          <w:rFonts w:ascii="Arial" w:eastAsia="Times New Roman" w:hAnsi="Arial" w:cs="Arial"/>
          <w:bCs/>
          <w:lang w:eastAsia="de-DE"/>
        </w:rPr>
        <w:t xml:space="preserve"> abrechnen. </w:t>
      </w:r>
      <w:r>
        <w:rPr>
          <w:rFonts w:ascii="Arial" w:eastAsia="Times New Roman" w:hAnsi="Arial" w:cs="Arial"/>
          <w:bCs/>
          <w:lang w:eastAsia="de-DE"/>
        </w:rPr>
        <w:t xml:space="preserve">Die Berechtigungen zu solchen Überweisungen werden den Krankenhäusern in vielen Regionen von den </w:t>
      </w:r>
      <w:proofErr w:type="spellStart"/>
      <w:r>
        <w:rPr>
          <w:rFonts w:ascii="Arial" w:eastAsia="Times New Roman" w:hAnsi="Arial" w:cs="Arial"/>
          <w:bCs/>
          <w:lang w:eastAsia="de-DE"/>
        </w:rPr>
        <w:t>KVen</w:t>
      </w:r>
      <w:proofErr w:type="spellEnd"/>
      <w:r>
        <w:rPr>
          <w:rFonts w:ascii="Arial" w:eastAsia="Times New Roman" w:hAnsi="Arial" w:cs="Arial"/>
          <w:bCs/>
          <w:lang w:eastAsia="de-DE"/>
        </w:rPr>
        <w:t xml:space="preserve"> verweigert.</w:t>
      </w:r>
      <w:r w:rsidR="00B44834" w:rsidRPr="00B44834">
        <w:rPr>
          <w:rFonts w:ascii="Arial" w:eastAsia="Times New Roman" w:hAnsi="Arial" w:cs="Arial"/>
          <w:bCs/>
          <w:lang w:eastAsia="de-DE"/>
        </w:rPr>
        <w:t xml:space="preserve"> </w:t>
      </w:r>
      <w:r>
        <w:rPr>
          <w:rFonts w:ascii="Arial" w:eastAsia="Times New Roman" w:hAnsi="Arial" w:cs="Arial"/>
          <w:bCs/>
          <w:lang w:eastAsia="de-DE"/>
        </w:rPr>
        <w:t>Zudem besteht das Problem, dass in den</w:t>
      </w:r>
      <w:r w:rsidR="00B44834" w:rsidRPr="00B44834">
        <w:rPr>
          <w:rFonts w:ascii="Arial" w:eastAsia="Times New Roman" w:hAnsi="Arial" w:cs="Arial"/>
          <w:bCs/>
          <w:lang w:eastAsia="de-DE"/>
        </w:rPr>
        <w:t xml:space="preserve"> Laboren </w:t>
      </w:r>
      <w:r>
        <w:rPr>
          <w:rFonts w:ascii="Arial" w:eastAsia="Times New Roman" w:hAnsi="Arial" w:cs="Arial"/>
          <w:bCs/>
          <w:lang w:eastAsia="de-DE"/>
        </w:rPr>
        <w:t>der Krankenhäuser durchgeführte Tests bei den Abrechnungen häufig nicht anerkannt werden. Wenn mit dem Gesetzentwurf nun vorgesehen wird, die Labore der Tierärzte zu nutzen, sollte dies für die der Krankenhäuser uneingeschränkt möglich sein</w:t>
      </w:r>
      <w:r w:rsidR="00B44834" w:rsidRPr="00B44834">
        <w:rPr>
          <w:rFonts w:ascii="Arial" w:eastAsia="Times New Roman" w:hAnsi="Arial" w:cs="Arial"/>
          <w:bCs/>
          <w:lang w:eastAsia="de-DE"/>
        </w:rPr>
        <w:t>“</w:t>
      </w:r>
      <w:r w:rsidR="00141FB0">
        <w:rPr>
          <w:rFonts w:ascii="Arial" w:eastAsia="Times New Roman" w:hAnsi="Arial" w:cs="Arial"/>
          <w:bCs/>
          <w:lang w:eastAsia="de-DE"/>
        </w:rPr>
        <w:t>,</w:t>
      </w:r>
      <w:r w:rsidR="00B44834" w:rsidRPr="00B44834">
        <w:rPr>
          <w:rFonts w:ascii="Arial" w:eastAsia="Times New Roman" w:hAnsi="Arial" w:cs="Arial"/>
          <w:bCs/>
          <w:lang w:eastAsia="de-DE"/>
        </w:rPr>
        <w:t xml:space="preserve"> so der </w:t>
      </w:r>
      <w:r w:rsidR="00141FB0">
        <w:rPr>
          <w:rFonts w:ascii="Arial" w:eastAsia="Times New Roman" w:hAnsi="Arial" w:cs="Arial"/>
          <w:bCs/>
          <w:lang w:eastAsia="de-DE"/>
        </w:rPr>
        <w:t>DKG-</w:t>
      </w:r>
      <w:r w:rsidR="00B44834" w:rsidRPr="00B44834">
        <w:rPr>
          <w:rFonts w:ascii="Arial" w:eastAsia="Times New Roman" w:hAnsi="Arial" w:cs="Arial"/>
          <w:bCs/>
          <w:lang w:eastAsia="de-DE"/>
        </w:rPr>
        <w:t>Hauptgeschäftsführer Georg Baum</w:t>
      </w:r>
      <w:r w:rsidR="00141FB0">
        <w:rPr>
          <w:rFonts w:ascii="Arial" w:eastAsia="Times New Roman" w:hAnsi="Arial" w:cs="Arial"/>
          <w:bCs/>
          <w:lang w:eastAsia="de-DE"/>
        </w:rPr>
        <w:t>.</w:t>
      </w:r>
      <w:r>
        <w:rPr>
          <w:rFonts w:ascii="Arial" w:eastAsia="Times New Roman" w:hAnsi="Arial" w:cs="Arial"/>
          <w:bCs/>
          <w:lang w:eastAsia="de-DE"/>
        </w:rPr>
        <w:t xml:space="preserve"> Auch brauchen die Krankenhäuser eine von den </w:t>
      </w:r>
      <w:proofErr w:type="spellStart"/>
      <w:r>
        <w:rPr>
          <w:rFonts w:ascii="Arial" w:eastAsia="Times New Roman" w:hAnsi="Arial" w:cs="Arial"/>
          <w:bCs/>
          <w:lang w:eastAsia="de-DE"/>
        </w:rPr>
        <w:t>KVen</w:t>
      </w:r>
      <w:proofErr w:type="spellEnd"/>
      <w:r>
        <w:rPr>
          <w:rFonts w:ascii="Arial" w:eastAsia="Times New Roman" w:hAnsi="Arial" w:cs="Arial"/>
          <w:bCs/>
          <w:lang w:eastAsia="de-DE"/>
        </w:rPr>
        <w:t xml:space="preserve"> unabhängige gesetzliche Testdurchführungs</w:t>
      </w:r>
      <w:r w:rsidR="007E6F01">
        <w:rPr>
          <w:rFonts w:ascii="Arial" w:eastAsia="Times New Roman" w:hAnsi="Arial" w:cs="Arial"/>
          <w:bCs/>
          <w:lang w:eastAsia="de-DE"/>
        </w:rPr>
        <w:t>ermächtigung für die Notfallambulanzen.</w:t>
      </w:r>
    </w:p>
    <w:p w:rsidR="00D52E5C" w:rsidRPr="00B44834" w:rsidRDefault="007E6F01" w:rsidP="00D52E5C">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Kurzfristigen Handlungsbedarf</w:t>
      </w:r>
      <w:r w:rsidR="00233AD1">
        <w:rPr>
          <w:rFonts w:ascii="Arial" w:eastAsia="Times New Roman" w:hAnsi="Arial" w:cs="Arial"/>
          <w:bCs/>
          <w:lang w:eastAsia="de-DE"/>
        </w:rPr>
        <w:t>,</w:t>
      </w:r>
      <w:r>
        <w:rPr>
          <w:rFonts w:ascii="Arial" w:eastAsia="Times New Roman" w:hAnsi="Arial" w:cs="Arial"/>
          <w:bCs/>
          <w:lang w:eastAsia="de-DE"/>
        </w:rPr>
        <w:t xml:space="preserve"> der in dieses Gesetz aufgenommen werden sollte, sehen die Krankenhäuser bei den Finanzierungsregelungen des Schutzschirms. </w:t>
      </w:r>
    </w:p>
    <w:p w:rsidR="00233AD1" w:rsidRDefault="00B44834" w:rsidP="00D52E5C">
      <w:pPr>
        <w:spacing w:line="340" w:lineRule="atLeast"/>
        <w:ind w:right="2268"/>
        <w:jc w:val="both"/>
        <w:rPr>
          <w:rFonts w:ascii="Arial" w:eastAsia="Times New Roman" w:hAnsi="Arial" w:cs="Arial"/>
          <w:bCs/>
          <w:lang w:eastAsia="de-DE"/>
        </w:rPr>
      </w:pPr>
      <w:r w:rsidRPr="00B44834">
        <w:rPr>
          <w:rFonts w:ascii="Arial" w:eastAsia="Times New Roman" w:hAnsi="Arial" w:cs="Arial"/>
          <w:bCs/>
          <w:lang w:eastAsia="de-DE"/>
        </w:rPr>
        <w:lastRenderedPageBreak/>
        <w:t xml:space="preserve">Schon jetzt ist </w:t>
      </w:r>
      <w:r w:rsidR="00D52E5C" w:rsidRPr="00B44834">
        <w:rPr>
          <w:rFonts w:ascii="Arial" w:eastAsia="Times New Roman" w:hAnsi="Arial" w:cs="Arial"/>
          <w:bCs/>
          <w:lang w:eastAsia="de-DE"/>
        </w:rPr>
        <w:t xml:space="preserve">erkennbar, dass die Freiheithaltepauschale von 560 </w:t>
      </w:r>
      <w:r w:rsidR="00C9034F" w:rsidRPr="00B44834">
        <w:rPr>
          <w:rFonts w:ascii="Arial" w:eastAsia="Times New Roman" w:hAnsi="Arial" w:cs="Arial"/>
          <w:bCs/>
          <w:lang w:eastAsia="de-DE"/>
        </w:rPr>
        <w:t>Euro</w:t>
      </w:r>
      <w:r w:rsidR="00D52E5C" w:rsidRPr="00B44834">
        <w:rPr>
          <w:rFonts w:ascii="Arial" w:eastAsia="Times New Roman" w:hAnsi="Arial" w:cs="Arial"/>
          <w:bCs/>
          <w:lang w:eastAsia="de-DE"/>
        </w:rPr>
        <w:t xml:space="preserve"> </w:t>
      </w:r>
      <w:r w:rsidR="007E6F01">
        <w:rPr>
          <w:rFonts w:ascii="Arial" w:eastAsia="Times New Roman" w:hAnsi="Arial" w:cs="Arial"/>
          <w:bCs/>
          <w:lang w:eastAsia="de-DE"/>
        </w:rPr>
        <w:t xml:space="preserve">für die große Zahl der nicht </w:t>
      </w:r>
      <w:r w:rsidR="00F8742D">
        <w:rPr>
          <w:rFonts w:ascii="Arial" w:eastAsia="Times New Roman" w:hAnsi="Arial" w:cs="Arial"/>
          <w:bCs/>
          <w:lang w:eastAsia="de-DE"/>
        </w:rPr>
        <w:t xml:space="preserve">belegten </w:t>
      </w:r>
      <w:r w:rsidR="007E6F01">
        <w:rPr>
          <w:rFonts w:ascii="Arial" w:eastAsia="Times New Roman" w:hAnsi="Arial" w:cs="Arial"/>
          <w:bCs/>
          <w:lang w:eastAsia="de-DE"/>
        </w:rPr>
        <w:t xml:space="preserve">Intensivbetten unzureichend ist. Dass derzeit nur </w:t>
      </w:r>
      <w:r w:rsidR="00834CC5">
        <w:rPr>
          <w:rFonts w:ascii="Arial" w:eastAsia="Times New Roman" w:hAnsi="Arial" w:cs="Arial"/>
          <w:bCs/>
          <w:lang w:eastAsia="de-DE"/>
        </w:rPr>
        <w:t xml:space="preserve">ca. </w:t>
      </w:r>
      <w:r w:rsidR="007E6F01">
        <w:rPr>
          <w:rFonts w:ascii="Arial" w:eastAsia="Times New Roman" w:hAnsi="Arial" w:cs="Arial"/>
          <w:bCs/>
          <w:lang w:eastAsia="de-DE"/>
        </w:rPr>
        <w:t xml:space="preserve">3000 Intensivbetten für Corona-Patienten gebraucht werden, </w:t>
      </w:r>
      <w:r w:rsidR="00233AD1">
        <w:rPr>
          <w:rFonts w:ascii="Arial" w:eastAsia="Times New Roman" w:hAnsi="Arial" w:cs="Arial"/>
          <w:bCs/>
          <w:lang w:eastAsia="de-DE"/>
        </w:rPr>
        <w:t xml:space="preserve">konnte </w:t>
      </w:r>
      <w:r w:rsidR="007E6F01">
        <w:rPr>
          <w:rFonts w:ascii="Arial" w:eastAsia="Times New Roman" w:hAnsi="Arial" w:cs="Arial"/>
          <w:bCs/>
          <w:lang w:eastAsia="de-DE"/>
        </w:rPr>
        <w:t>bei der Konzeption der Finanzierungsregelungen des Rettungsschi</w:t>
      </w:r>
      <w:r w:rsidR="00233AD1">
        <w:rPr>
          <w:rFonts w:ascii="Arial" w:eastAsia="Times New Roman" w:hAnsi="Arial" w:cs="Arial"/>
          <w:bCs/>
          <w:lang w:eastAsia="de-DE"/>
        </w:rPr>
        <w:t>rms nicht erwartet werden</w:t>
      </w:r>
      <w:r w:rsidR="007E6F01">
        <w:rPr>
          <w:rFonts w:ascii="Arial" w:eastAsia="Times New Roman" w:hAnsi="Arial" w:cs="Arial"/>
          <w:bCs/>
          <w:lang w:eastAsia="de-DE"/>
        </w:rPr>
        <w:t xml:space="preserve">. Deshalb muss </w:t>
      </w:r>
      <w:r w:rsidR="00CF6737">
        <w:rPr>
          <w:rFonts w:ascii="Arial" w:eastAsia="Times New Roman" w:hAnsi="Arial" w:cs="Arial"/>
          <w:bCs/>
          <w:lang w:eastAsia="de-DE"/>
        </w:rPr>
        <w:t xml:space="preserve">insbesondere </w:t>
      </w:r>
      <w:r w:rsidR="00233AD1">
        <w:rPr>
          <w:rFonts w:ascii="Arial" w:eastAsia="Times New Roman" w:hAnsi="Arial" w:cs="Arial"/>
          <w:bCs/>
          <w:lang w:eastAsia="de-DE"/>
        </w:rPr>
        <w:t xml:space="preserve">für </w:t>
      </w:r>
      <w:r w:rsidR="007E6F01">
        <w:rPr>
          <w:rFonts w:ascii="Arial" w:eastAsia="Times New Roman" w:hAnsi="Arial" w:cs="Arial"/>
          <w:bCs/>
          <w:lang w:eastAsia="de-DE"/>
        </w:rPr>
        <w:t xml:space="preserve">die Intensivbetten die </w:t>
      </w:r>
      <w:r w:rsidR="00233AD1">
        <w:rPr>
          <w:rFonts w:ascii="Arial" w:eastAsia="Times New Roman" w:hAnsi="Arial" w:cs="Arial"/>
          <w:bCs/>
          <w:lang w:eastAsia="de-DE"/>
        </w:rPr>
        <w:t>Freihaltep</w:t>
      </w:r>
      <w:r w:rsidR="007E6F01">
        <w:rPr>
          <w:rFonts w:ascii="Arial" w:eastAsia="Times New Roman" w:hAnsi="Arial" w:cs="Arial"/>
          <w:bCs/>
          <w:lang w:eastAsia="de-DE"/>
        </w:rPr>
        <w:t xml:space="preserve">auschale </w:t>
      </w:r>
      <w:r w:rsidR="00CF6737">
        <w:rPr>
          <w:rFonts w:ascii="Arial" w:eastAsia="Times New Roman" w:hAnsi="Arial" w:cs="Arial"/>
          <w:bCs/>
          <w:lang w:eastAsia="de-DE"/>
        </w:rPr>
        <w:t>deutlich erhöht</w:t>
      </w:r>
      <w:r w:rsidR="007E6F01">
        <w:rPr>
          <w:rFonts w:ascii="Arial" w:eastAsia="Times New Roman" w:hAnsi="Arial" w:cs="Arial"/>
          <w:bCs/>
          <w:lang w:eastAsia="de-DE"/>
        </w:rPr>
        <w:t xml:space="preserve"> werden. Auch brauchen die Kliniken mit hohen Patientenrückgängen ergänzende Liquiditätshilfen, </w:t>
      </w:r>
      <w:r w:rsidR="00F8742D">
        <w:rPr>
          <w:rFonts w:ascii="Arial" w:eastAsia="Times New Roman" w:hAnsi="Arial" w:cs="Arial"/>
          <w:bCs/>
          <w:lang w:eastAsia="de-DE"/>
        </w:rPr>
        <w:t xml:space="preserve">denn die Refinanzierung der Pflegekosten ist - bei einer hohen Quote ausfallender Fallpauschalen aus der Regelversorgung - blockiert. </w:t>
      </w:r>
    </w:p>
    <w:p w:rsidR="00233AD1" w:rsidRDefault="00233AD1" w:rsidP="00D52E5C">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Ebenfalls dringlicher gesetzlicher Handlungsbedarf besteht </w:t>
      </w:r>
      <w:r w:rsidR="00F8742D">
        <w:rPr>
          <w:rFonts w:ascii="Arial" w:eastAsia="Times New Roman" w:hAnsi="Arial" w:cs="Arial"/>
          <w:bCs/>
          <w:lang w:eastAsia="de-DE"/>
        </w:rPr>
        <w:t xml:space="preserve">in </w:t>
      </w:r>
      <w:r>
        <w:rPr>
          <w:rFonts w:ascii="Arial" w:eastAsia="Times New Roman" w:hAnsi="Arial" w:cs="Arial"/>
          <w:bCs/>
          <w:lang w:eastAsia="de-DE"/>
        </w:rPr>
        <w:t xml:space="preserve">der Abschaltung von Datenlieferungen, die die Krankenhäuser in den nächsten Wochen zur Weiterentwicklung der Pflegeuntergrenzen zu liefern hätten. Erfasst davon sind u. a. 360 Krankenhäuser mit Intensivstationen. Sie müssten Daten zur Belegung und zur Pflegekräfteausstattung für einen Zeitraum von </w:t>
      </w:r>
      <w:r w:rsidR="00F8742D">
        <w:rPr>
          <w:rFonts w:ascii="Arial" w:eastAsia="Times New Roman" w:hAnsi="Arial" w:cs="Arial"/>
          <w:bCs/>
          <w:lang w:eastAsia="de-DE"/>
        </w:rPr>
        <w:t>drei</w:t>
      </w:r>
      <w:r>
        <w:rPr>
          <w:rFonts w:ascii="Arial" w:eastAsia="Times New Roman" w:hAnsi="Arial" w:cs="Arial"/>
          <w:bCs/>
          <w:lang w:eastAsia="de-DE"/>
        </w:rPr>
        <w:t xml:space="preserve"> Monaten des letzten Jahres zusammenstellen. Dazu haben die Krankenhäuser jetzt schlichtweg keine Zeit. Wir appellieren an Minister Spahn, dies zu stoppen.</w:t>
      </w:r>
    </w:p>
    <w:p w:rsidR="00980251" w:rsidRPr="00B44834" w:rsidRDefault="00980251" w:rsidP="00980251">
      <w:pPr>
        <w:spacing w:line="340" w:lineRule="atLeast"/>
        <w:ind w:right="2268"/>
        <w:jc w:val="both"/>
        <w:rPr>
          <w:rFonts w:ascii="Arial" w:eastAsia="Times New Roman" w:hAnsi="Arial" w:cs="Arial"/>
          <w:bCs/>
          <w:lang w:eastAsia="de-DE"/>
        </w:rPr>
      </w:pPr>
      <w:r w:rsidRPr="00B44834">
        <w:rPr>
          <w:rFonts w:ascii="Arial" w:eastAsia="Times New Roman" w:hAnsi="Arial" w:cs="Arial"/>
          <w:bCs/>
          <w:lang w:eastAsia="de-DE"/>
        </w:rPr>
        <w:t xml:space="preserve">Nicht nachvollziehbar </w:t>
      </w:r>
      <w:r w:rsidR="00233AD1">
        <w:rPr>
          <w:rFonts w:ascii="Arial" w:eastAsia="Times New Roman" w:hAnsi="Arial" w:cs="Arial"/>
          <w:bCs/>
          <w:lang w:eastAsia="de-DE"/>
        </w:rPr>
        <w:t>ist</w:t>
      </w:r>
      <w:r w:rsidR="0090554B">
        <w:rPr>
          <w:rFonts w:ascii="Arial" w:eastAsia="Times New Roman" w:hAnsi="Arial" w:cs="Arial"/>
          <w:bCs/>
          <w:lang w:eastAsia="de-DE"/>
        </w:rPr>
        <w:t>,</w:t>
      </w:r>
      <w:r w:rsidRPr="00B44834">
        <w:rPr>
          <w:rFonts w:ascii="Arial" w:eastAsia="Times New Roman" w:hAnsi="Arial" w:cs="Arial"/>
          <w:bCs/>
          <w:lang w:eastAsia="de-DE"/>
        </w:rPr>
        <w:t xml:space="preserve"> die vorgesehene Strafzahlung von mindestens 20.000 </w:t>
      </w:r>
      <w:r>
        <w:rPr>
          <w:rFonts w:ascii="Arial" w:eastAsia="Times New Roman" w:hAnsi="Arial" w:cs="Arial"/>
          <w:bCs/>
          <w:lang w:eastAsia="de-DE"/>
        </w:rPr>
        <w:t xml:space="preserve">Euro </w:t>
      </w:r>
      <w:r w:rsidRPr="00B44834">
        <w:rPr>
          <w:rFonts w:ascii="Arial" w:eastAsia="Times New Roman" w:hAnsi="Arial" w:cs="Arial"/>
          <w:bCs/>
          <w:lang w:eastAsia="de-DE"/>
        </w:rPr>
        <w:t xml:space="preserve">bei einem Fehler bei der </w:t>
      </w:r>
      <w:r w:rsidR="00225733">
        <w:rPr>
          <w:rFonts w:ascii="Arial" w:eastAsia="Times New Roman" w:hAnsi="Arial" w:cs="Arial"/>
          <w:bCs/>
          <w:lang w:eastAsia="de-DE"/>
        </w:rPr>
        <w:t>neu in Kliniken mit diesem Gesetzentwurf auferlegten unterjährigen L</w:t>
      </w:r>
      <w:r w:rsidRPr="00B44834">
        <w:rPr>
          <w:rFonts w:ascii="Arial" w:eastAsia="Times New Roman" w:hAnsi="Arial" w:cs="Arial"/>
          <w:bCs/>
          <w:lang w:eastAsia="de-DE"/>
        </w:rPr>
        <w:t xml:space="preserve">ieferung der </w:t>
      </w:r>
      <w:r>
        <w:rPr>
          <w:rFonts w:ascii="Arial" w:eastAsia="Times New Roman" w:hAnsi="Arial" w:cs="Arial"/>
          <w:bCs/>
          <w:lang w:eastAsia="de-DE"/>
        </w:rPr>
        <w:t>„</w:t>
      </w:r>
      <w:r w:rsidRPr="00B44834">
        <w:rPr>
          <w:rFonts w:ascii="Arial" w:eastAsia="Times New Roman" w:hAnsi="Arial" w:cs="Arial"/>
          <w:bCs/>
          <w:lang w:eastAsia="de-DE"/>
        </w:rPr>
        <w:t>21er</w:t>
      </w:r>
      <w:r>
        <w:rPr>
          <w:rFonts w:ascii="Arial" w:eastAsia="Times New Roman" w:hAnsi="Arial" w:cs="Arial"/>
          <w:bCs/>
          <w:lang w:eastAsia="de-DE"/>
        </w:rPr>
        <w:t xml:space="preserve"> </w:t>
      </w:r>
      <w:r w:rsidRPr="00B44834">
        <w:rPr>
          <w:rFonts w:ascii="Arial" w:eastAsia="Times New Roman" w:hAnsi="Arial" w:cs="Arial"/>
          <w:bCs/>
          <w:lang w:eastAsia="de-DE"/>
        </w:rPr>
        <w:t>Daten</w:t>
      </w:r>
      <w:r>
        <w:rPr>
          <w:rFonts w:ascii="Arial" w:eastAsia="Times New Roman" w:hAnsi="Arial" w:cs="Arial"/>
          <w:bCs/>
          <w:lang w:eastAsia="de-DE"/>
        </w:rPr>
        <w:t>“</w:t>
      </w:r>
      <w:r w:rsidR="00225733">
        <w:rPr>
          <w:rFonts w:ascii="Arial" w:eastAsia="Times New Roman" w:hAnsi="Arial" w:cs="Arial"/>
          <w:bCs/>
          <w:lang w:eastAsia="de-DE"/>
        </w:rPr>
        <w:t xml:space="preserve"> an das InEK-Institut für Auswertungszwecke</w:t>
      </w:r>
      <w:r w:rsidRPr="00B44834">
        <w:rPr>
          <w:rFonts w:ascii="Arial" w:eastAsia="Times New Roman" w:hAnsi="Arial" w:cs="Arial"/>
          <w:bCs/>
          <w:lang w:eastAsia="de-DE"/>
        </w:rPr>
        <w:t xml:space="preserve">. Diese Daten umfassen </w:t>
      </w:r>
      <w:r>
        <w:rPr>
          <w:rFonts w:ascii="Arial" w:eastAsia="Times New Roman" w:hAnsi="Arial" w:cs="Arial"/>
          <w:bCs/>
          <w:lang w:eastAsia="de-DE"/>
        </w:rPr>
        <w:t xml:space="preserve">unter anderem </w:t>
      </w:r>
      <w:r w:rsidR="00225733">
        <w:rPr>
          <w:rFonts w:ascii="Arial" w:eastAsia="Times New Roman" w:hAnsi="Arial" w:cs="Arial"/>
          <w:bCs/>
          <w:lang w:eastAsia="de-DE"/>
        </w:rPr>
        <w:t xml:space="preserve">viele Angaben </w:t>
      </w:r>
      <w:r w:rsidRPr="00B44834">
        <w:rPr>
          <w:rFonts w:ascii="Arial" w:eastAsia="Times New Roman" w:hAnsi="Arial" w:cs="Arial"/>
          <w:bCs/>
          <w:lang w:eastAsia="de-DE"/>
        </w:rPr>
        <w:t xml:space="preserve"> zu </w:t>
      </w:r>
      <w:r w:rsidR="00225733">
        <w:rPr>
          <w:rFonts w:ascii="Arial" w:eastAsia="Times New Roman" w:hAnsi="Arial" w:cs="Arial"/>
          <w:bCs/>
          <w:lang w:eastAsia="de-DE"/>
        </w:rPr>
        <w:t xml:space="preserve"> jedem Behandlungsfall</w:t>
      </w:r>
      <w:r w:rsidRPr="00B44834">
        <w:rPr>
          <w:rFonts w:ascii="Arial" w:eastAsia="Times New Roman" w:hAnsi="Arial" w:cs="Arial"/>
          <w:bCs/>
          <w:lang w:eastAsia="de-DE"/>
        </w:rPr>
        <w:t xml:space="preserve">  inklusive des ICD</w:t>
      </w:r>
      <w:r>
        <w:rPr>
          <w:rFonts w:ascii="Arial" w:eastAsia="Times New Roman" w:hAnsi="Arial" w:cs="Arial"/>
          <w:bCs/>
          <w:lang w:eastAsia="de-DE"/>
        </w:rPr>
        <w:t>-</w:t>
      </w:r>
      <w:r w:rsidRPr="00B44834">
        <w:rPr>
          <w:rFonts w:ascii="Arial" w:eastAsia="Times New Roman" w:hAnsi="Arial" w:cs="Arial"/>
          <w:bCs/>
          <w:lang w:eastAsia="de-DE"/>
        </w:rPr>
        <w:t>Schlüssels</w:t>
      </w:r>
      <w:r>
        <w:rPr>
          <w:rFonts w:ascii="Arial" w:eastAsia="Times New Roman" w:hAnsi="Arial" w:cs="Arial"/>
          <w:bCs/>
          <w:lang w:eastAsia="de-DE"/>
        </w:rPr>
        <w:t>,</w:t>
      </w:r>
      <w:r w:rsidRPr="00B44834">
        <w:rPr>
          <w:rFonts w:ascii="Arial" w:eastAsia="Times New Roman" w:hAnsi="Arial" w:cs="Arial"/>
          <w:bCs/>
          <w:lang w:eastAsia="de-DE"/>
        </w:rPr>
        <w:t xml:space="preserve"> </w:t>
      </w:r>
      <w:r>
        <w:rPr>
          <w:rFonts w:ascii="Arial" w:eastAsia="Times New Roman" w:hAnsi="Arial" w:cs="Arial"/>
          <w:bCs/>
          <w:lang w:eastAsia="de-DE"/>
        </w:rPr>
        <w:t>des</w:t>
      </w:r>
      <w:r w:rsidRPr="00B44834">
        <w:rPr>
          <w:rFonts w:ascii="Arial" w:eastAsia="Times New Roman" w:hAnsi="Arial" w:cs="Arial"/>
          <w:bCs/>
          <w:lang w:eastAsia="de-DE"/>
        </w:rPr>
        <w:t xml:space="preserve"> O</w:t>
      </w:r>
      <w:r>
        <w:rPr>
          <w:rFonts w:ascii="Arial" w:eastAsia="Times New Roman" w:hAnsi="Arial" w:cs="Arial"/>
          <w:bCs/>
          <w:lang w:eastAsia="de-DE"/>
        </w:rPr>
        <w:t xml:space="preserve">PS-Codes, </w:t>
      </w:r>
      <w:r w:rsidRPr="00B44834">
        <w:rPr>
          <w:rFonts w:ascii="Arial" w:eastAsia="Times New Roman" w:hAnsi="Arial" w:cs="Arial"/>
          <w:bCs/>
          <w:lang w:eastAsia="de-DE"/>
        </w:rPr>
        <w:t>d</w:t>
      </w:r>
      <w:r w:rsidR="00225733">
        <w:rPr>
          <w:rFonts w:ascii="Arial" w:eastAsia="Times New Roman" w:hAnsi="Arial" w:cs="Arial"/>
          <w:bCs/>
          <w:lang w:eastAsia="de-DE"/>
        </w:rPr>
        <w:t>er</w:t>
      </w:r>
      <w:r w:rsidRPr="00B44834">
        <w:rPr>
          <w:rFonts w:ascii="Arial" w:eastAsia="Times New Roman" w:hAnsi="Arial" w:cs="Arial"/>
          <w:bCs/>
          <w:lang w:eastAsia="de-DE"/>
        </w:rPr>
        <w:t xml:space="preserve"> Entgelte</w:t>
      </w:r>
      <w:r w:rsidR="00225733">
        <w:rPr>
          <w:rFonts w:ascii="Arial" w:eastAsia="Times New Roman" w:hAnsi="Arial" w:cs="Arial"/>
          <w:bCs/>
          <w:lang w:eastAsia="de-DE"/>
        </w:rPr>
        <w:t xml:space="preserve"> und Kosten des Abrechnungsfalls</w:t>
      </w:r>
      <w:r>
        <w:rPr>
          <w:rFonts w:ascii="Arial" w:eastAsia="Times New Roman" w:hAnsi="Arial" w:cs="Arial"/>
          <w:bCs/>
          <w:lang w:eastAsia="de-DE"/>
        </w:rPr>
        <w:t>. Ob die Daten vollständig geliefert wurden, sol</w:t>
      </w:r>
      <w:r w:rsidR="00834CC5">
        <w:rPr>
          <w:rFonts w:ascii="Arial" w:eastAsia="Times New Roman" w:hAnsi="Arial" w:cs="Arial"/>
          <w:bCs/>
          <w:lang w:eastAsia="de-DE"/>
        </w:rPr>
        <w:t xml:space="preserve">l </w:t>
      </w:r>
      <w:r w:rsidR="00225733">
        <w:rPr>
          <w:rFonts w:ascii="Arial" w:eastAsia="Times New Roman" w:hAnsi="Arial" w:cs="Arial"/>
          <w:bCs/>
          <w:lang w:eastAsia="de-DE"/>
        </w:rPr>
        <w:t>das InEK-Institut</w:t>
      </w:r>
      <w:r w:rsidR="00834CC5">
        <w:rPr>
          <w:rFonts w:ascii="Arial" w:eastAsia="Times New Roman" w:hAnsi="Arial" w:cs="Arial"/>
          <w:bCs/>
          <w:lang w:eastAsia="de-DE"/>
        </w:rPr>
        <w:t xml:space="preserve"> </w:t>
      </w:r>
      <w:r>
        <w:rPr>
          <w:rFonts w:ascii="Arial" w:eastAsia="Times New Roman" w:hAnsi="Arial" w:cs="Arial"/>
          <w:bCs/>
          <w:lang w:eastAsia="de-DE"/>
        </w:rPr>
        <w:t xml:space="preserve">anhand von Vorjahresvergleichen </w:t>
      </w:r>
      <w:r w:rsidR="00834CC5">
        <w:rPr>
          <w:rFonts w:ascii="Arial" w:eastAsia="Times New Roman" w:hAnsi="Arial" w:cs="Arial"/>
          <w:bCs/>
          <w:lang w:eastAsia="de-DE"/>
        </w:rPr>
        <w:t>ermitteln</w:t>
      </w:r>
      <w:r>
        <w:rPr>
          <w:rFonts w:ascii="Arial" w:eastAsia="Times New Roman" w:hAnsi="Arial" w:cs="Arial"/>
          <w:bCs/>
          <w:lang w:eastAsia="de-DE"/>
        </w:rPr>
        <w:t xml:space="preserve">. Eine Vergleichbarkeit des Leistungsgeschehens im Jahr 2020 mit den Vorjahren ist jedoch aufgrund der aktuellen Situation </w:t>
      </w:r>
      <w:r w:rsidR="00225733">
        <w:rPr>
          <w:rFonts w:ascii="Arial" w:eastAsia="Times New Roman" w:hAnsi="Arial" w:cs="Arial"/>
          <w:bCs/>
          <w:lang w:eastAsia="de-DE"/>
        </w:rPr>
        <w:t xml:space="preserve">nur begrenzt </w:t>
      </w:r>
      <w:r>
        <w:rPr>
          <w:rFonts w:ascii="Arial" w:eastAsia="Times New Roman" w:hAnsi="Arial" w:cs="Arial"/>
          <w:bCs/>
          <w:lang w:eastAsia="de-DE"/>
        </w:rPr>
        <w:t xml:space="preserve"> möglich</w:t>
      </w:r>
      <w:r w:rsidRPr="00B44834">
        <w:rPr>
          <w:rFonts w:ascii="Arial" w:eastAsia="Times New Roman" w:hAnsi="Arial" w:cs="Arial"/>
          <w:bCs/>
          <w:lang w:eastAsia="de-DE"/>
        </w:rPr>
        <w:t>.</w:t>
      </w:r>
      <w:r>
        <w:rPr>
          <w:rFonts w:ascii="Arial" w:eastAsia="Times New Roman" w:hAnsi="Arial" w:cs="Arial"/>
          <w:bCs/>
          <w:lang w:eastAsia="de-DE"/>
        </w:rPr>
        <w:t xml:space="preserve"> </w:t>
      </w:r>
      <w:r w:rsidRPr="00B44834">
        <w:rPr>
          <w:rFonts w:ascii="Arial" w:eastAsia="Times New Roman" w:hAnsi="Arial" w:cs="Arial"/>
          <w:bCs/>
          <w:lang w:eastAsia="de-DE"/>
        </w:rPr>
        <w:t xml:space="preserve">„Schon ein einziger Fehler würde zu dieser Strafzahlung führen. Aus Sicht der Krankenhäuser ist dies ein </w:t>
      </w:r>
      <w:r w:rsidR="009560BD">
        <w:rPr>
          <w:rFonts w:ascii="Arial" w:eastAsia="Times New Roman" w:hAnsi="Arial" w:cs="Arial"/>
          <w:bCs/>
          <w:lang w:eastAsia="de-DE"/>
        </w:rPr>
        <w:t xml:space="preserve">maßloses Bestrafen und steht im </w:t>
      </w:r>
      <w:r w:rsidR="00233AD1">
        <w:rPr>
          <w:rFonts w:ascii="Arial" w:eastAsia="Times New Roman" w:hAnsi="Arial" w:cs="Arial"/>
          <w:bCs/>
          <w:lang w:eastAsia="de-DE"/>
        </w:rPr>
        <w:t>krassen W</w:t>
      </w:r>
      <w:r w:rsidR="009560BD">
        <w:rPr>
          <w:rFonts w:ascii="Arial" w:eastAsia="Times New Roman" w:hAnsi="Arial" w:cs="Arial"/>
          <w:bCs/>
          <w:lang w:eastAsia="de-DE"/>
        </w:rPr>
        <w:t xml:space="preserve">iderspruch </w:t>
      </w:r>
      <w:r w:rsidR="00233AD1">
        <w:rPr>
          <w:rFonts w:ascii="Arial" w:eastAsia="Times New Roman" w:hAnsi="Arial" w:cs="Arial"/>
          <w:bCs/>
          <w:lang w:eastAsia="de-DE"/>
        </w:rPr>
        <w:t>zu den allseits anerkannten Leistungen der Krankenhäuser zur</w:t>
      </w:r>
      <w:r w:rsidR="00953D82">
        <w:rPr>
          <w:rFonts w:ascii="Arial" w:eastAsia="Times New Roman" w:hAnsi="Arial" w:cs="Arial"/>
          <w:bCs/>
          <w:lang w:eastAsia="de-DE"/>
        </w:rPr>
        <w:t xml:space="preserve"> Überwindung der Pandemie</w:t>
      </w:r>
      <w:r w:rsidR="00233AD1">
        <w:rPr>
          <w:rFonts w:ascii="Arial" w:eastAsia="Times New Roman" w:hAnsi="Arial" w:cs="Arial"/>
          <w:bCs/>
          <w:lang w:eastAsia="de-DE"/>
        </w:rPr>
        <w:t>. Misstrauen u</w:t>
      </w:r>
      <w:r w:rsidR="0009227E">
        <w:rPr>
          <w:rFonts w:ascii="Arial" w:eastAsia="Times New Roman" w:hAnsi="Arial" w:cs="Arial"/>
          <w:bCs/>
          <w:lang w:eastAsia="de-DE"/>
        </w:rPr>
        <w:t>nd Strafzahlungen sind in kein</w:t>
      </w:r>
      <w:r w:rsidR="00233AD1">
        <w:rPr>
          <w:rFonts w:ascii="Arial" w:eastAsia="Times New Roman" w:hAnsi="Arial" w:cs="Arial"/>
          <w:bCs/>
          <w:lang w:eastAsia="de-DE"/>
        </w:rPr>
        <w:t>er Weise gerechtfertigt</w:t>
      </w:r>
      <w:r>
        <w:rPr>
          <w:rFonts w:ascii="Arial" w:eastAsia="Times New Roman" w:hAnsi="Arial" w:cs="Arial"/>
          <w:bCs/>
          <w:lang w:eastAsia="de-DE"/>
        </w:rPr>
        <w:t>“,</w:t>
      </w:r>
      <w:r w:rsidRPr="00B44834">
        <w:rPr>
          <w:rFonts w:ascii="Arial" w:eastAsia="Times New Roman" w:hAnsi="Arial" w:cs="Arial"/>
          <w:bCs/>
          <w:lang w:eastAsia="de-DE"/>
        </w:rPr>
        <w:t xml:space="preserve"> erklärte Baum.</w:t>
      </w:r>
    </w:p>
    <w:p w:rsidR="00B44834" w:rsidRPr="00B44834" w:rsidRDefault="00B44834" w:rsidP="00D52E5C">
      <w:pPr>
        <w:spacing w:line="340" w:lineRule="atLeast"/>
        <w:ind w:right="2268"/>
        <w:jc w:val="both"/>
        <w:rPr>
          <w:rFonts w:ascii="Arial" w:eastAsia="Times New Roman" w:hAnsi="Arial" w:cs="Arial"/>
          <w:bCs/>
          <w:lang w:eastAsia="de-DE"/>
        </w:rPr>
      </w:pP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
          <w:bCs/>
          <w:sz w:val="22"/>
          <w:szCs w:val="22"/>
          <w:lang w:eastAsia="de-DE"/>
        </w:rPr>
      </w:pPr>
      <w:bookmarkStart w:id="0" w:name="_GoBack"/>
      <w:r w:rsidRPr="0027295C">
        <w:rPr>
          <w:rFonts w:ascii="Arial" w:eastAsia="Times New Roman" w:hAnsi="Arial" w:cs="Arial"/>
          <w:bCs/>
          <w:sz w:val="22"/>
          <w:szCs w:val="22"/>
          <w:lang w:eastAsia="de-DE"/>
        </w:rPr>
        <w:t xml:space="preserve">Beispiel: </w:t>
      </w:r>
      <w:r w:rsidRPr="0027295C">
        <w:rPr>
          <w:rFonts w:ascii="Arial" w:eastAsia="Times New Roman" w:hAnsi="Arial" w:cs="Arial"/>
          <w:b/>
          <w:bCs/>
          <w:sz w:val="22"/>
          <w:szCs w:val="22"/>
          <w:lang w:eastAsia="de-DE"/>
        </w:rPr>
        <w:t xml:space="preserve">Medizinische Daten des Behandlungsfalls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u w:val="single"/>
          <w:lang w:eastAsia="de-DE"/>
        </w:rPr>
        <w:t>Falldaten</w:t>
      </w:r>
      <w:r w:rsidRPr="0027295C">
        <w:rPr>
          <w:rFonts w:ascii="Arial" w:eastAsia="Times New Roman" w:hAnsi="Arial" w:cs="Arial"/>
          <w:bCs/>
          <w:sz w:val="22"/>
          <w:szCs w:val="22"/>
          <w:lang w:eastAsia="de-DE"/>
        </w:rPr>
        <w:t xml:space="preserve">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Entlassender Standort</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Entgeltbereich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lastRenderedPageBreak/>
        <w:t xml:space="preserve">KH-internes Kennzeichen des Behandlungsfalls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Institutionskennzeichen der Krankenkasse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Muss-Angabe bei GKV-Patienten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Geburtsjahr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Geburtsmonat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Geschlecht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Aufnahmedatum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Aufnahmeanlass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Aufnahmegrund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Fallzusammenführung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Fallzusammenführungsgrund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Aufnahmegewicht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Entlassungs-/Verlegungsdatum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Entlassungs-/Verlegungsgrund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Alter in Tagen am Aufnahmetag </w:t>
      </w:r>
    </w:p>
    <w:p w:rsidR="00BF3860" w:rsidRPr="0027295C" w:rsidRDefault="00BF3860" w:rsidP="00AD2218">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Alter in Jahren am Aufnahmetag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Patientennummer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Anzahl interkurrenter Dialysen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Beatmungsstunden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Behandlungsbeginn vorstationär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Behandlungstage vorstationär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Behandlungsende nachstationär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Behandlungstage nachstationär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Institutionskennzeichen des verlegenden Krankenhauses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Belegungstage in einem anderen Entgeltbereich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Beurlaubungstage im BPflV-Entgeltbereich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u w:val="single"/>
          <w:lang w:eastAsia="de-DE"/>
        </w:rPr>
        <w:t>Fachabteilungsangaben</w:t>
      </w:r>
      <w:r w:rsidRPr="0027295C">
        <w:rPr>
          <w:rFonts w:ascii="Arial" w:eastAsia="Times New Roman" w:hAnsi="Arial" w:cs="Arial"/>
          <w:bCs/>
          <w:sz w:val="22"/>
          <w:szCs w:val="22"/>
          <w:lang w:eastAsia="de-DE"/>
        </w:rPr>
        <w:t xml:space="preserve">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Fachabteilung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Datum der Aufnahme in die Fachabteilung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Datum der Verlegung-/Entlassung aus der Fachabteilung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u w:val="single"/>
          <w:lang w:eastAsia="de-DE"/>
        </w:rPr>
        <w:t>Diagnosenangaben</w:t>
      </w:r>
      <w:r w:rsidRPr="0027295C">
        <w:rPr>
          <w:rFonts w:ascii="Arial" w:eastAsia="Times New Roman" w:hAnsi="Arial" w:cs="Arial"/>
          <w:bCs/>
          <w:sz w:val="22"/>
          <w:szCs w:val="22"/>
          <w:lang w:eastAsia="de-DE"/>
        </w:rPr>
        <w:t xml:space="preserve">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Diagnoseart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ICD-Version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Diagnoseschlüssel (ICD-Kode)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Sekundär-Diagnoseschlüssel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u w:val="single"/>
          <w:lang w:eastAsia="de-DE"/>
        </w:rPr>
      </w:pPr>
      <w:r w:rsidRPr="0027295C">
        <w:rPr>
          <w:rFonts w:ascii="Arial" w:eastAsia="Times New Roman" w:hAnsi="Arial" w:cs="Arial"/>
          <w:bCs/>
          <w:sz w:val="22"/>
          <w:szCs w:val="22"/>
          <w:u w:val="single"/>
          <w:lang w:eastAsia="de-DE"/>
        </w:rPr>
        <w:t xml:space="preserve">Prozedurenangaben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OPS-Version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Prozedurenschlüssel (OPS-Kode)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Lokalisation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OPS-Datum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Belegoperateur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Beleganästhesist </w:t>
      </w:r>
    </w:p>
    <w:p w:rsidR="00BF3860" w:rsidRPr="0027295C" w:rsidRDefault="00BF3860" w:rsidP="00CF6737">
      <w:pPr>
        <w:pBdr>
          <w:top w:val="single" w:sz="4" w:space="1" w:color="auto"/>
          <w:left w:val="single" w:sz="4" w:space="4" w:color="auto"/>
          <w:bottom w:val="single" w:sz="4" w:space="1" w:color="auto"/>
          <w:right w:val="single" w:sz="4" w:space="0" w:color="auto"/>
        </w:pBdr>
        <w:spacing w:after="0"/>
        <w:rPr>
          <w:rFonts w:ascii="Arial" w:eastAsia="Times New Roman" w:hAnsi="Arial" w:cs="Arial"/>
          <w:bCs/>
          <w:sz w:val="22"/>
          <w:szCs w:val="22"/>
          <w:lang w:eastAsia="de-DE"/>
        </w:rPr>
      </w:pPr>
      <w:r w:rsidRPr="0027295C">
        <w:rPr>
          <w:rFonts w:ascii="Arial" w:eastAsia="Times New Roman" w:hAnsi="Arial" w:cs="Arial"/>
          <w:bCs/>
          <w:sz w:val="22"/>
          <w:szCs w:val="22"/>
          <w:lang w:eastAsia="de-DE"/>
        </w:rPr>
        <w:t xml:space="preserve">Beleghebamme </w:t>
      </w:r>
    </w:p>
    <w:bookmarkEnd w:id="0"/>
    <w:p w:rsidR="006D5D72" w:rsidRPr="00C930CF" w:rsidRDefault="00BF3860" w:rsidP="00C930CF">
      <w:pPr>
        <w:tabs>
          <w:tab w:val="left" w:pos="7371"/>
          <w:tab w:val="left" w:pos="7513"/>
        </w:tabs>
        <w:spacing w:line="280" w:lineRule="atLeast"/>
        <w:ind w:right="2268"/>
        <w:jc w:val="both"/>
        <w:rPr>
          <w:rFonts w:ascii="Arial" w:hAnsi="Arial" w:cs="Arial"/>
          <w:color w:val="7F7F7F" w:themeColor="text1" w:themeTint="80"/>
          <w:sz w:val="18"/>
        </w:rPr>
      </w:pPr>
      <w:r>
        <w:rPr>
          <w:rFonts w:ascii="Arial" w:eastAsia="Times New Roman" w:hAnsi="Arial" w:cs="Arial"/>
          <w:bCs/>
          <w:lang w:eastAsia="de-DE"/>
        </w:rPr>
        <w:br/>
      </w:r>
      <w:r w:rsidR="0058674F" w:rsidRPr="0058674F">
        <w:rPr>
          <w:rFonts w:ascii="Arial" w:hAnsi="Arial" w:cs="Arial"/>
          <w:b/>
          <w:color w:val="7F7F7F" w:themeColor="text1" w:themeTint="80"/>
          <w:sz w:val="18"/>
        </w:rPr>
        <w:t>Die Deutsche Krankenhausgesellschaft (DKG)</w:t>
      </w:r>
      <w:r w:rsidR="0058674F"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0058674F"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0058674F"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0058674F"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0058674F"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0058674F"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F8" w:rsidRDefault="00D407F8" w:rsidP="008125E6">
      <w:pPr>
        <w:spacing w:after="0"/>
      </w:pPr>
      <w:r>
        <w:separator/>
      </w:r>
    </w:p>
  </w:endnote>
  <w:endnote w:type="continuationSeparator" w:id="0">
    <w:p w:rsidR="00D407F8" w:rsidRDefault="00D407F8"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F8" w:rsidRDefault="00D407F8" w:rsidP="008125E6">
      <w:pPr>
        <w:spacing w:after="0"/>
      </w:pPr>
      <w:r>
        <w:separator/>
      </w:r>
    </w:p>
  </w:footnote>
  <w:footnote w:type="continuationSeparator" w:id="0">
    <w:p w:rsidR="00D407F8" w:rsidRDefault="00D407F8"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27295C">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0903"/>
    <w:rsid w:val="00031885"/>
    <w:rsid w:val="00047FB8"/>
    <w:rsid w:val="00060D57"/>
    <w:rsid w:val="00072AE8"/>
    <w:rsid w:val="0007527C"/>
    <w:rsid w:val="0008373B"/>
    <w:rsid w:val="00084B39"/>
    <w:rsid w:val="0009227E"/>
    <w:rsid w:val="00092CED"/>
    <w:rsid w:val="00096D20"/>
    <w:rsid w:val="000A31C9"/>
    <w:rsid w:val="000A6233"/>
    <w:rsid w:val="000B440F"/>
    <w:rsid w:val="000C54EE"/>
    <w:rsid w:val="000D4C11"/>
    <w:rsid w:val="000E43FD"/>
    <w:rsid w:val="000E5645"/>
    <w:rsid w:val="000F61BB"/>
    <w:rsid w:val="0010541F"/>
    <w:rsid w:val="00111CA4"/>
    <w:rsid w:val="00121889"/>
    <w:rsid w:val="001253E9"/>
    <w:rsid w:val="001333C7"/>
    <w:rsid w:val="00140E5F"/>
    <w:rsid w:val="00141FB0"/>
    <w:rsid w:val="00143E79"/>
    <w:rsid w:val="0014648E"/>
    <w:rsid w:val="001556EA"/>
    <w:rsid w:val="001667E8"/>
    <w:rsid w:val="001734CD"/>
    <w:rsid w:val="0018332A"/>
    <w:rsid w:val="00183CBD"/>
    <w:rsid w:val="0018522E"/>
    <w:rsid w:val="001962FD"/>
    <w:rsid w:val="001C0544"/>
    <w:rsid w:val="001C3900"/>
    <w:rsid w:val="001C561E"/>
    <w:rsid w:val="001C6010"/>
    <w:rsid w:val="001C7245"/>
    <w:rsid w:val="001D5611"/>
    <w:rsid w:val="001E675C"/>
    <w:rsid w:val="00205E46"/>
    <w:rsid w:val="002156A6"/>
    <w:rsid w:val="0022003F"/>
    <w:rsid w:val="00225733"/>
    <w:rsid w:val="00233AD1"/>
    <w:rsid w:val="00245172"/>
    <w:rsid w:val="00246896"/>
    <w:rsid w:val="002633A1"/>
    <w:rsid w:val="002665AA"/>
    <w:rsid w:val="0027295C"/>
    <w:rsid w:val="002875EB"/>
    <w:rsid w:val="00295482"/>
    <w:rsid w:val="002A44EC"/>
    <w:rsid w:val="002B0292"/>
    <w:rsid w:val="002B4C49"/>
    <w:rsid w:val="002B7D7C"/>
    <w:rsid w:val="002C1659"/>
    <w:rsid w:val="002C59CD"/>
    <w:rsid w:val="002C6325"/>
    <w:rsid w:val="002D29BC"/>
    <w:rsid w:val="002F1B73"/>
    <w:rsid w:val="002F4720"/>
    <w:rsid w:val="003046AA"/>
    <w:rsid w:val="00304C0F"/>
    <w:rsid w:val="00314EF3"/>
    <w:rsid w:val="003234E7"/>
    <w:rsid w:val="00323BD9"/>
    <w:rsid w:val="00326374"/>
    <w:rsid w:val="00335088"/>
    <w:rsid w:val="00340DDA"/>
    <w:rsid w:val="00341B8E"/>
    <w:rsid w:val="00350E79"/>
    <w:rsid w:val="00354602"/>
    <w:rsid w:val="00362EF7"/>
    <w:rsid w:val="003630F2"/>
    <w:rsid w:val="00363F93"/>
    <w:rsid w:val="00383891"/>
    <w:rsid w:val="00384C19"/>
    <w:rsid w:val="00396599"/>
    <w:rsid w:val="003A09AC"/>
    <w:rsid w:val="003B4AC3"/>
    <w:rsid w:val="003C2E58"/>
    <w:rsid w:val="003C6005"/>
    <w:rsid w:val="003D3A58"/>
    <w:rsid w:val="003D669F"/>
    <w:rsid w:val="00407552"/>
    <w:rsid w:val="00413F2A"/>
    <w:rsid w:val="00440091"/>
    <w:rsid w:val="00452B50"/>
    <w:rsid w:val="00462B9F"/>
    <w:rsid w:val="0046608A"/>
    <w:rsid w:val="0047492C"/>
    <w:rsid w:val="00482684"/>
    <w:rsid w:val="004915FE"/>
    <w:rsid w:val="0049473A"/>
    <w:rsid w:val="004B392D"/>
    <w:rsid w:val="004B5A0A"/>
    <w:rsid w:val="004D1C12"/>
    <w:rsid w:val="004E40FA"/>
    <w:rsid w:val="004E47E0"/>
    <w:rsid w:val="004F0985"/>
    <w:rsid w:val="004F46DC"/>
    <w:rsid w:val="005068DB"/>
    <w:rsid w:val="00507EE6"/>
    <w:rsid w:val="0052054C"/>
    <w:rsid w:val="00532B8C"/>
    <w:rsid w:val="0053749D"/>
    <w:rsid w:val="00540AF0"/>
    <w:rsid w:val="00540DD3"/>
    <w:rsid w:val="005449B3"/>
    <w:rsid w:val="00556E05"/>
    <w:rsid w:val="0056210E"/>
    <w:rsid w:val="00570C6B"/>
    <w:rsid w:val="0058674F"/>
    <w:rsid w:val="00586EFC"/>
    <w:rsid w:val="005879F5"/>
    <w:rsid w:val="00590FE5"/>
    <w:rsid w:val="005A1517"/>
    <w:rsid w:val="005A501B"/>
    <w:rsid w:val="005A6566"/>
    <w:rsid w:val="005B067E"/>
    <w:rsid w:val="005B5201"/>
    <w:rsid w:val="005C2BD9"/>
    <w:rsid w:val="005D1C55"/>
    <w:rsid w:val="005F6092"/>
    <w:rsid w:val="005F6514"/>
    <w:rsid w:val="00607330"/>
    <w:rsid w:val="00612E3D"/>
    <w:rsid w:val="006314B2"/>
    <w:rsid w:val="00633E3A"/>
    <w:rsid w:val="0063578D"/>
    <w:rsid w:val="006365EF"/>
    <w:rsid w:val="00640D1B"/>
    <w:rsid w:val="006429EE"/>
    <w:rsid w:val="0065306F"/>
    <w:rsid w:val="006530C1"/>
    <w:rsid w:val="00653DC6"/>
    <w:rsid w:val="00654069"/>
    <w:rsid w:val="00660B2F"/>
    <w:rsid w:val="006641B8"/>
    <w:rsid w:val="006861E1"/>
    <w:rsid w:val="0069255D"/>
    <w:rsid w:val="006937B4"/>
    <w:rsid w:val="0069695D"/>
    <w:rsid w:val="006A7679"/>
    <w:rsid w:val="006B4413"/>
    <w:rsid w:val="006C6396"/>
    <w:rsid w:val="006C72CE"/>
    <w:rsid w:val="006D5D72"/>
    <w:rsid w:val="006E0722"/>
    <w:rsid w:val="006E47D9"/>
    <w:rsid w:val="006F32C8"/>
    <w:rsid w:val="006F6D39"/>
    <w:rsid w:val="00700218"/>
    <w:rsid w:val="0070619D"/>
    <w:rsid w:val="00717437"/>
    <w:rsid w:val="00731339"/>
    <w:rsid w:val="00731696"/>
    <w:rsid w:val="00734946"/>
    <w:rsid w:val="00741BE0"/>
    <w:rsid w:val="00742004"/>
    <w:rsid w:val="00754C32"/>
    <w:rsid w:val="007629C5"/>
    <w:rsid w:val="007652EE"/>
    <w:rsid w:val="007755F0"/>
    <w:rsid w:val="0078717D"/>
    <w:rsid w:val="00795922"/>
    <w:rsid w:val="007A42A8"/>
    <w:rsid w:val="007C44FC"/>
    <w:rsid w:val="007E6F01"/>
    <w:rsid w:val="007F2A33"/>
    <w:rsid w:val="00803041"/>
    <w:rsid w:val="008125E6"/>
    <w:rsid w:val="00827319"/>
    <w:rsid w:val="008346C0"/>
    <w:rsid w:val="00834CC5"/>
    <w:rsid w:val="00835799"/>
    <w:rsid w:val="00846A19"/>
    <w:rsid w:val="00850E59"/>
    <w:rsid w:val="00855174"/>
    <w:rsid w:val="00864492"/>
    <w:rsid w:val="00885555"/>
    <w:rsid w:val="00894E03"/>
    <w:rsid w:val="008B1A59"/>
    <w:rsid w:val="008B2132"/>
    <w:rsid w:val="008B37EB"/>
    <w:rsid w:val="008B5531"/>
    <w:rsid w:val="008B59EB"/>
    <w:rsid w:val="008B7F36"/>
    <w:rsid w:val="008C552E"/>
    <w:rsid w:val="008C5DBB"/>
    <w:rsid w:val="008D015E"/>
    <w:rsid w:val="008E50AB"/>
    <w:rsid w:val="008E5967"/>
    <w:rsid w:val="008E5DD6"/>
    <w:rsid w:val="0090554B"/>
    <w:rsid w:val="00921F87"/>
    <w:rsid w:val="00953D82"/>
    <w:rsid w:val="0095543A"/>
    <w:rsid w:val="009560BD"/>
    <w:rsid w:val="00957747"/>
    <w:rsid w:val="00961993"/>
    <w:rsid w:val="00972647"/>
    <w:rsid w:val="00980251"/>
    <w:rsid w:val="00980D81"/>
    <w:rsid w:val="00995C59"/>
    <w:rsid w:val="00997648"/>
    <w:rsid w:val="009A2799"/>
    <w:rsid w:val="009A320B"/>
    <w:rsid w:val="009A4F97"/>
    <w:rsid w:val="009C153C"/>
    <w:rsid w:val="009C79A5"/>
    <w:rsid w:val="009D26E3"/>
    <w:rsid w:val="009D7352"/>
    <w:rsid w:val="009D788B"/>
    <w:rsid w:val="009E0FE7"/>
    <w:rsid w:val="00A0268F"/>
    <w:rsid w:val="00A1004F"/>
    <w:rsid w:val="00A10F9C"/>
    <w:rsid w:val="00A15341"/>
    <w:rsid w:val="00A41756"/>
    <w:rsid w:val="00A625D4"/>
    <w:rsid w:val="00A9318E"/>
    <w:rsid w:val="00A95B81"/>
    <w:rsid w:val="00AA1261"/>
    <w:rsid w:val="00AC0FB8"/>
    <w:rsid w:val="00AC5BCE"/>
    <w:rsid w:val="00AD2218"/>
    <w:rsid w:val="00AD7923"/>
    <w:rsid w:val="00AE01A3"/>
    <w:rsid w:val="00AE24DB"/>
    <w:rsid w:val="00B00C1F"/>
    <w:rsid w:val="00B017B3"/>
    <w:rsid w:val="00B06A29"/>
    <w:rsid w:val="00B06B18"/>
    <w:rsid w:val="00B1353D"/>
    <w:rsid w:val="00B213E6"/>
    <w:rsid w:val="00B21819"/>
    <w:rsid w:val="00B34514"/>
    <w:rsid w:val="00B402F1"/>
    <w:rsid w:val="00B44834"/>
    <w:rsid w:val="00B52927"/>
    <w:rsid w:val="00B6521E"/>
    <w:rsid w:val="00B65874"/>
    <w:rsid w:val="00B70AA9"/>
    <w:rsid w:val="00B7543C"/>
    <w:rsid w:val="00B76F8B"/>
    <w:rsid w:val="00B87286"/>
    <w:rsid w:val="00B87DB5"/>
    <w:rsid w:val="00BA2950"/>
    <w:rsid w:val="00BB0243"/>
    <w:rsid w:val="00BC1855"/>
    <w:rsid w:val="00BD7A95"/>
    <w:rsid w:val="00BF222D"/>
    <w:rsid w:val="00BF3860"/>
    <w:rsid w:val="00C16F15"/>
    <w:rsid w:val="00C179BD"/>
    <w:rsid w:val="00C228E7"/>
    <w:rsid w:val="00C36879"/>
    <w:rsid w:val="00C663BE"/>
    <w:rsid w:val="00C67286"/>
    <w:rsid w:val="00C6728A"/>
    <w:rsid w:val="00C72345"/>
    <w:rsid w:val="00C9034F"/>
    <w:rsid w:val="00C930CF"/>
    <w:rsid w:val="00C9558C"/>
    <w:rsid w:val="00C96C96"/>
    <w:rsid w:val="00CA5B13"/>
    <w:rsid w:val="00CB748C"/>
    <w:rsid w:val="00CC0081"/>
    <w:rsid w:val="00CC21C5"/>
    <w:rsid w:val="00CD376D"/>
    <w:rsid w:val="00CD5127"/>
    <w:rsid w:val="00CD6E55"/>
    <w:rsid w:val="00CE1A56"/>
    <w:rsid w:val="00CE7AC3"/>
    <w:rsid w:val="00CF5DFD"/>
    <w:rsid w:val="00CF6737"/>
    <w:rsid w:val="00D0219C"/>
    <w:rsid w:val="00D02C2A"/>
    <w:rsid w:val="00D036A0"/>
    <w:rsid w:val="00D23C98"/>
    <w:rsid w:val="00D30167"/>
    <w:rsid w:val="00D359AB"/>
    <w:rsid w:val="00D401F2"/>
    <w:rsid w:val="00D407F8"/>
    <w:rsid w:val="00D45457"/>
    <w:rsid w:val="00D52E5C"/>
    <w:rsid w:val="00D6251F"/>
    <w:rsid w:val="00D63A75"/>
    <w:rsid w:val="00D7527B"/>
    <w:rsid w:val="00D80859"/>
    <w:rsid w:val="00D8218E"/>
    <w:rsid w:val="00D84AF8"/>
    <w:rsid w:val="00D852B3"/>
    <w:rsid w:val="00D95E40"/>
    <w:rsid w:val="00DA13E6"/>
    <w:rsid w:val="00DA68EF"/>
    <w:rsid w:val="00DA6CB4"/>
    <w:rsid w:val="00DB5181"/>
    <w:rsid w:val="00DD0FDE"/>
    <w:rsid w:val="00DD49DE"/>
    <w:rsid w:val="00DD648D"/>
    <w:rsid w:val="00E14708"/>
    <w:rsid w:val="00E20887"/>
    <w:rsid w:val="00E2516A"/>
    <w:rsid w:val="00E26D2E"/>
    <w:rsid w:val="00E31463"/>
    <w:rsid w:val="00E31F3B"/>
    <w:rsid w:val="00E406E4"/>
    <w:rsid w:val="00E40E2B"/>
    <w:rsid w:val="00E43AB7"/>
    <w:rsid w:val="00E52BA8"/>
    <w:rsid w:val="00E604EE"/>
    <w:rsid w:val="00E61819"/>
    <w:rsid w:val="00E71D54"/>
    <w:rsid w:val="00E80AAA"/>
    <w:rsid w:val="00E865D6"/>
    <w:rsid w:val="00E87038"/>
    <w:rsid w:val="00E93768"/>
    <w:rsid w:val="00EB1379"/>
    <w:rsid w:val="00EB444B"/>
    <w:rsid w:val="00ED3823"/>
    <w:rsid w:val="00EF6C4A"/>
    <w:rsid w:val="00F12007"/>
    <w:rsid w:val="00F258F9"/>
    <w:rsid w:val="00F26034"/>
    <w:rsid w:val="00F32997"/>
    <w:rsid w:val="00F40EA5"/>
    <w:rsid w:val="00F4622D"/>
    <w:rsid w:val="00F47CA5"/>
    <w:rsid w:val="00F710BF"/>
    <w:rsid w:val="00F77C15"/>
    <w:rsid w:val="00F8139F"/>
    <w:rsid w:val="00F8742D"/>
    <w:rsid w:val="00F94DC4"/>
    <w:rsid w:val="00FA20E1"/>
    <w:rsid w:val="00FA346C"/>
    <w:rsid w:val="00FB25D6"/>
    <w:rsid w:val="00FE36A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244534371">
      <w:bodyDiv w:val="1"/>
      <w:marLeft w:val="0"/>
      <w:marRight w:val="0"/>
      <w:marTop w:val="0"/>
      <w:marBottom w:val="0"/>
      <w:divBdr>
        <w:top w:val="none" w:sz="0" w:space="0" w:color="auto"/>
        <w:left w:val="none" w:sz="0" w:space="0" w:color="auto"/>
        <w:bottom w:val="none" w:sz="0" w:space="0" w:color="auto"/>
        <w:right w:val="none" w:sz="0" w:space="0" w:color="auto"/>
      </w:divBdr>
    </w:div>
    <w:div w:id="450785931">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14543694">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0446633">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52109264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 w:id="185148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A86E-4E43-4EBB-81BE-A2B4AA22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4</cp:revision>
  <cp:lastPrinted>2020-04-23T07:42:00Z</cp:lastPrinted>
  <dcterms:created xsi:type="dcterms:W3CDTF">2020-04-23T07:38:00Z</dcterms:created>
  <dcterms:modified xsi:type="dcterms:W3CDTF">2020-04-23T07:46:00Z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