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528E2" w14:textId="5632D85D" w:rsidR="00522C63" w:rsidRDefault="001F14C0">
      <w:r>
        <w:rPr>
          <w:noProof/>
        </w:rPr>
        <w:drawing>
          <wp:anchor distT="0" distB="0" distL="114300" distR="114300" simplePos="0" relativeHeight="251658752" behindDoc="1" locked="0" layoutInCell="1" allowOverlap="1" wp14:anchorId="1BC2905C" wp14:editId="0DCBF6CA">
            <wp:simplePos x="0" y="0"/>
            <wp:positionH relativeFrom="column">
              <wp:posOffset>2795905</wp:posOffset>
            </wp:positionH>
            <wp:positionV relativeFrom="paragraph">
              <wp:posOffset>80645</wp:posOffset>
            </wp:positionV>
            <wp:extent cx="3062605" cy="1621790"/>
            <wp:effectExtent l="0" t="0" r="4445" b="0"/>
            <wp:wrapNone/>
            <wp:docPr id="4" name="Bild 4" descr="GKV-S-Logo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V-S-Logo_rgb_300dpi"/>
                    <pic:cNvPicPr>
                      <a:picLocks noChangeAspect="1" noChangeArrowheads="1"/>
                    </pic:cNvPicPr>
                  </pic:nvPicPr>
                  <pic:blipFill>
                    <a:blip r:embed="rId9" cstate="print"/>
                    <a:srcRect/>
                    <a:stretch>
                      <a:fillRect/>
                    </a:stretch>
                  </pic:blipFill>
                  <pic:spPr bwMode="auto">
                    <a:xfrm>
                      <a:off x="0" y="0"/>
                      <a:ext cx="3062605" cy="1621790"/>
                    </a:xfrm>
                    <a:prstGeom prst="rect">
                      <a:avLst/>
                    </a:prstGeom>
                    <a:noFill/>
                    <a:ln w="9525">
                      <a:noFill/>
                      <a:miter lim="800000"/>
                      <a:headEnd/>
                      <a:tailEnd/>
                    </a:ln>
                  </pic:spPr>
                </pic:pic>
              </a:graphicData>
            </a:graphic>
          </wp:anchor>
        </w:drawing>
      </w:r>
      <w:r w:rsidR="00C17641">
        <w:rPr>
          <w:noProof/>
        </w:rPr>
        <w:drawing>
          <wp:anchor distT="0" distB="0" distL="114300" distR="114300" simplePos="0" relativeHeight="251660800" behindDoc="1" locked="0" layoutInCell="1" allowOverlap="1" wp14:anchorId="451DC4A3" wp14:editId="77A35806">
            <wp:simplePos x="0" y="0"/>
            <wp:positionH relativeFrom="margin">
              <wp:posOffset>1677035</wp:posOffset>
            </wp:positionH>
            <wp:positionV relativeFrom="paragraph">
              <wp:posOffset>86029</wp:posOffset>
            </wp:positionV>
            <wp:extent cx="2406650" cy="890905"/>
            <wp:effectExtent l="0" t="0" r="0" b="4445"/>
            <wp:wrapNone/>
            <wp:docPr id="2" name="Bild 2" descr="C:\Dokumente und Einstellungen\verena.schroeder\Lokale Einstellungen\Temporary Internet Files\OLK1\DKG-Signet_Schriftzug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verena.schroeder\Lokale Einstellungen\Temporary Internet Files\OLK1\DKG-Signet_Schriftzug (2).gif"/>
                    <pic:cNvPicPr>
                      <a:picLocks noChangeAspect="1" noChangeArrowheads="1"/>
                    </pic:cNvPicPr>
                  </pic:nvPicPr>
                  <pic:blipFill>
                    <a:blip r:embed="rId10" r:link="rId11" cstate="print"/>
                    <a:srcRect/>
                    <a:stretch>
                      <a:fillRect/>
                    </a:stretch>
                  </pic:blipFill>
                  <pic:spPr bwMode="auto">
                    <a:xfrm>
                      <a:off x="0" y="0"/>
                      <a:ext cx="2406650" cy="890905"/>
                    </a:xfrm>
                    <a:prstGeom prst="rect">
                      <a:avLst/>
                    </a:prstGeom>
                    <a:noFill/>
                    <a:ln w="9525">
                      <a:noFill/>
                      <a:miter lim="800000"/>
                      <a:headEnd/>
                      <a:tailEnd/>
                    </a:ln>
                  </pic:spPr>
                </pic:pic>
              </a:graphicData>
            </a:graphic>
          </wp:anchor>
        </w:drawing>
      </w:r>
      <w:r w:rsidR="00C17641">
        <w:rPr>
          <w:noProof/>
        </w:rPr>
        <w:drawing>
          <wp:anchor distT="0" distB="0" distL="114300" distR="114300" simplePos="0" relativeHeight="251659776" behindDoc="1" locked="0" layoutInCell="1" allowOverlap="1" wp14:anchorId="27360DF5" wp14:editId="5FC227AD">
            <wp:simplePos x="0" y="0"/>
            <wp:positionH relativeFrom="column">
              <wp:posOffset>-356870</wp:posOffset>
            </wp:positionH>
            <wp:positionV relativeFrom="paragraph">
              <wp:posOffset>0</wp:posOffset>
            </wp:positionV>
            <wp:extent cx="1567180" cy="983615"/>
            <wp:effectExtent l="0" t="0" r="0" b="6985"/>
            <wp:wrapThrough wrapText="bothSides">
              <wp:wrapPolygon edited="0">
                <wp:start x="0" y="0"/>
                <wp:lineTo x="0" y="21335"/>
                <wp:lineTo x="21267" y="21335"/>
                <wp:lineTo x="21267" y="0"/>
                <wp:lineTo x="0" y="0"/>
              </wp:wrapPolygon>
            </wp:wrapThrough>
            <wp:docPr id="1" name="Grafik 1" descr="C:\Users\pkv00480\Desktop\Logo_PKV11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v00480\Desktop\Logo_PKV11_4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7180"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E2E1B" w14:textId="77777777" w:rsidR="00522C63" w:rsidRPr="00522C63" w:rsidRDefault="00522C63" w:rsidP="00522C63"/>
    <w:p w14:paraId="264BB101" w14:textId="77777777" w:rsidR="00522C63" w:rsidRDefault="00522C63" w:rsidP="00522C63"/>
    <w:p w14:paraId="40D23C1E" w14:textId="77777777" w:rsidR="00851FE9" w:rsidRPr="00522C63" w:rsidRDefault="00851FE9" w:rsidP="00522C63"/>
    <w:p w14:paraId="5C59330C" w14:textId="77777777" w:rsidR="006255C2" w:rsidRDefault="006255C2" w:rsidP="00EB7D3B">
      <w:pPr>
        <w:tabs>
          <w:tab w:val="left" w:pos="5220"/>
        </w:tabs>
        <w:jc w:val="center"/>
        <w:rPr>
          <w:rFonts w:ascii="Arial" w:hAnsi="Arial" w:cs="Arial"/>
          <w:b/>
          <w:sz w:val="28"/>
          <w:szCs w:val="28"/>
        </w:rPr>
      </w:pPr>
    </w:p>
    <w:p w14:paraId="65083FA1" w14:textId="77777777" w:rsidR="00242069" w:rsidRDefault="00242069" w:rsidP="00EB7D3B">
      <w:pPr>
        <w:tabs>
          <w:tab w:val="left" w:pos="5220"/>
        </w:tabs>
        <w:jc w:val="center"/>
        <w:rPr>
          <w:rFonts w:ascii="Arial" w:hAnsi="Arial" w:cs="Arial"/>
          <w:b/>
          <w:sz w:val="28"/>
          <w:szCs w:val="28"/>
        </w:rPr>
      </w:pPr>
    </w:p>
    <w:p w14:paraId="42A09DFA" w14:textId="77777777" w:rsidR="001F14C0" w:rsidRDefault="001F14C0" w:rsidP="00EB7D3B">
      <w:pPr>
        <w:tabs>
          <w:tab w:val="left" w:pos="5220"/>
        </w:tabs>
        <w:jc w:val="center"/>
        <w:rPr>
          <w:rFonts w:ascii="Arial" w:hAnsi="Arial" w:cs="Arial"/>
          <w:b/>
          <w:sz w:val="32"/>
          <w:szCs w:val="32"/>
        </w:rPr>
      </w:pPr>
    </w:p>
    <w:p w14:paraId="087DEF64" w14:textId="2B0D91D7" w:rsidR="00522C63" w:rsidRPr="00242069" w:rsidRDefault="00EB7D3B" w:rsidP="00EB7D3B">
      <w:pPr>
        <w:tabs>
          <w:tab w:val="left" w:pos="5220"/>
        </w:tabs>
        <w:jc w:val="center"/>
        <w:rPr>
          <w:rFonts w:ascii="Arial" w:hAnsi="Arial" w:cs="Arial"/>
          <w:b/>
          <w:sz w:val="32"/>
          <w:szCs w:val="32"/>
        </w:rPr>
      </w:pPr>
      <w:r w:rsidRPr="00242069">
        <w:rPr>
          <w:rFonts w:ascii="Arial" w:hAnsi="Arial" w:cs="Arial"/>
          <w:b/>
          <w:sz w:val="32"/>
          <w:szCs w:val="32"/>
        </w:rPr>
        <w:t>Gemeinsame Pressemitteilung</w:t>
      </w:r>
    </w:p>
    <w:p w14:paraId="62557205" w14:textId="77777777" w:rsidR="00242069" w:rsidRDefault="00242069" w:rsidP="00522C63">
      <w:pPr>
        <w:rPr>
          <w:rFonts w:ascii="Arial" w:hAnsi="Arial" w:cs="Arial"/>
          <w:sz w:val="22"/>
          <w:szCs w:val="22"/>
        </w:rPr>
      </w:pPr>
    </w:p>
    <w:p w14:paraId="0304077B" w14:textId="77777777" w:rsidR="00FF3C67" w:rsidRPr="00EC11E5" w:rsidRDefault="00FF3C67" w:rsidP="00522C63">
      <w:pPr>
        <w:rPr>
          <w:rFonts w:ascii="Arial" w:hAnsi="Arial" w:cs="Arial"/>
          <w:sz w:val="22"/>
          <w:szCs w:val="22"/>
        </w:rPr>
      </w:pPr>
    </w:p>
    <w:p w14:paraId="4C9FAF1B" w14:textId="358BEEDE" w:rsidR="00522C63" w:rsidRPr="00EC11E5" w:rsidRDefault="00D7051F" w:rsidP="00522C63">
      <w:pPr>
        <w:pStyle w:val="grossformfeld"/>
        <w:rPr>
          <w:rFonts w:ascii="Arial" w:hAnsi="Arial" w:cs="Arial"/>
          <w:b/>
          <w:sz w:val="30"/>
          <w:szCs w:val="30"/>
        </w:rPr>
      </w:pPr>
      <w:r>
        <w:rPr>
          <w:rFonts w:ascii="Arial" w:hAnsi="Arial" w:cs="Arial"/>
          <w:b/>
          <w:sz w:val="30"/>
          <w:szCs w:val="30"/>
        </w:rPr>
        <w:t>Krankenhausentgeltkatalog 20</w:t>
      </w:r>
      <w:r w:rsidR="00C17641">
        <w:rPr>
          <w:rFonts w:ascii="Arial" w:hAnsi="Arial" w:cs="Arial"/>
          <w:b/>
          <w:sz w:val="30"/>
          <w:szCs w:val="30"/>
        </w:rPr>
        <w:t>20 steht fest</w:t>
      </w:r>
      <w:r w:rsidR="003F750F">
        <w:rPr>
          <w:rFonts w:ascii="Arial" w:hAnsi="Arial" w:cs="Arial"/>
          <w:b/>
          <w:sz w:val="30"/>
          <w:szCs w:val="30"/>
        </w:rPr>
        <w:t xml:space="preserve"> </w:t>
      </w:r>
    </w:p>
    <w:p w14:paraId="250D8C35" w14:textId="77777777" w:rsidR="00580C2C" w:rsidRDefault="00580C2C" w:rsidP="00580C2C">
      <w:pPr>
        <w:tabs>
          <w:tab w:val="left" w:pos="1426"/>
        </w:tabs>
        <w:rPr>
          <w:rFonts w:ascii="Arial" w:hAnsi="Arial" w:cs="Arial"/>
          <w:sz w:val="22"/>
          <w:szCs w:val="22"/>
        </w:rPr>
      </w:pPr>
    </w:p>
    <w:p w14:paraId="13C89F3A" w14:textId="38714FFA" w:rsidR="00C17641" w:rsidRDefault="00A678C0" w:rsidP="00A678C0">
      <w:pPr>
        <w:tabs>
          <w:tab w:val="left" w:pos="1426"/>
        </w:tabs>
        <w:spacing w:line="340" w:lineRule="atLeast"/>
        <w:jc w:val="both"/>
        <w:rPr>
          <w:rFonts w:ascii="Arial" w:hAnsi="Arial" w:cs="Arial"/>
          <w:sz w:val="22"/>
          <w:szCs w:val="22"/>
        </w:rPr>
      </w:pPr>
      <w:r w:rsidRPr="004E51DB">
        <w:rPr>
          <w:rFonts w:ascii="Arial" w:hAnsi="Arial" w:cs="Arial"/>
          <w:sz w:val="22"/>
          <w:szCs w:val="22"/>
        </w:rPr>
        <w:t xml:space="preserve">Berlin, </w:t>
      </w:r>
      <w:r w:rsidR="00C17641">
        <w:rPr>
          <w:rFonts w:ascii="Arial" w:hAnsi="Arial" w:cs="Arial"/>
          <w:sz w:val="22"/>
          <w:szCs w:val="22"/>
        </w:rPr>
        <w:t>2</w:t>
      </w:r>
      <w:r w:rsidR="00F11A73">
        <w:rPr>
          <w:rFonts w:ascii="Arial" w:hAnsi="Arial" w:cs="Arial"/>
          <w:sz w:val="22"/>
          <w:szCs w:val="22"/>
        </w:rPr>
        <w:t>2</w:t>
      </w:r>
      <w:r w:rsidR="00424A02">
        <w:rPr>
          <w:rFonts w:ascii="Arial" w:hAnsi="Arial" w:cs="Arial"/>
          <w:sz w:val="22"/>
          <w:szCs w:val="22"/>
        </w:rPr>
        <w:t xml:space="preserve">. </w:t>
      </w:r>
      <w:r w:rsidR="00B454ED">
        <w:rPr>
          <w:rFonts w:ascii="Arial" w:hAnsi="Arial" w:cs="Arial"/>
          <w:sz w:val="22"/>
          <w:szCs w:val="22"/>
        </w:rPr>
        <w:t xml:space="preserve">Oktober </w:t>
      </w:r>
      <w:r w:rsidR="00424A02">
        <w:rPr>
          <w:rFonts w:ascii="Arial" w:hAnsi="Arial" w:cs="Arial"/>
          <w:sz w:val="22"/>
          <w:szCs w:val="22"/>
        </w:rPr>
        <w:t>201</w:t>
      </w:r>
      <w:r w:rsidR="00C17641">
        <w:rPr>
          <w:rFonts w:ascii="Arial" w:hAnsi="Arial" w:cs="Arial"/>
          <w:sz w:val="22"/>
          <w:szCs w:val="22"/>
        </w:rPr>
        <w:t>9</w:t>
      </w:r>
      <w:r w:rsidR="00424A02">
        <w:rPr>
          <w:rFonts w:ascii="Arial" w:hAnsi="Arial" w:cs="Arial"/>
          <w:sz w:val="22"/>
          <w:szCs w:val="22"/>
        </w:rPr>
        <w:t xml:space="preserve"> – </w:t>
      </w:r>
      <w:r w:rsidR="00C17641">
        <w:rPr>
          <w:rFonts w:ascii="Arial" w:hAnsi="Arial" w:cs="Arial"/>
          <w:sz w:val="22"/>
          <w:szCs w:val="22"/>
        </w:rPr>
        <w:t xml:space="preserve">Trotz schwieriger Verhandlungen haben sich die </w:t>
      </w:r>
      <w:r w:rsidR="00C17641" w:rsidRPr="004E51DB">
        <w:rPr>
          <w:rFonts w:ascii="Arial" w:hAnsi="Arial" w:cs="Arial"/>
          <w:sz w:val="22"/>
          <w:szCs w:val="22"/>
        </w:rPr>
        <w:t>Deutsche Krankenhausgesellschaft (DKG)</w:t>
      </w:r>
      <w:r w:rsidR="00C17641">
        <w:rPr>
          <w:rFonts w:ascii="Arial" w:hAnsi="Arial" w:cs="Arial"/>
          <w:sz w:val="22"/>
          <w:szCs w:val="22"/>
        </w:rPr>
        <w:t xml:space="preserve">, der </w:t>
      </w:r>
      <w:r w:rsidRPr="004E51DB">
        <w:rPr>
          <w:rFonts w:ascii="Arial" w:hAnsi="Arial" w:cs="Arial"/>
          <w:sz w:val="22"/>
          <w:szCs w:val="22"/>
        </w:rPr>
        <w:t>GKV-Spitzenverband und der Verband der Privaten Krankenversicheru</w:t>
      </w:r>
      <w:r w:rsidR="00B454ED">
        <w:rPr>
          <w:rFonts w:ascii="Arial" w:hAnsi="Arial" w:cs="Arial"/>
          <w:sz w:val="22"/>
          <w:szCs w:val="22"/>
        </w:rPr>
        <w:t xml:space="preserve">ng (PKV) </w:t>
      </w:r>
      <w:r w:rsidR="00C17641">
        <w:rPr>
          <w:rFonts w:ascii="Arial" w:hAnsi="Arial" w:cs="Arial"/>
          <w:sz w:val="22"/>
          <w:szCs w:val="22"/>
        </w:rPr>
        <w:t>auf den im kommenden Jahr geltenden Fallpauschalenkatalog (DR</w:t>
      </w:r>
      <w:r w:rsidR="006B6563">
        <w:rPr>
          <w:rFonts w:ascii="Arial" w:hAnsi="Arial" w:cs="Arial"/>
          <w:sz w:val="22"/>
          <w:szCs w:val="22"/>
        </w:rPr>
        <w:t>G</w:t>
      </w:r>
      <w:r w:rsidR="00C17641">
        <w:rPr>
          <w:rFonts w:ascii="Arial" w:hAnsi="Arial" w:cs="Arial"/>
          <w:sz w:val="22"/>
          <w:szCs w:val="22"/>
        </w:rPr>
        <w:t xml:space="preserve">-Katalog) verständigt. </w:t>
      </w:r>
      <w:r w:rsidRPr="004E51DB">
        <w:rPr>
          <w:rFonts w:ascii="Arial" w:hAnsi="Arial" w:cs="Arial"/>
          <w:sz w:val="22"/>
          <w:szCs w:val="22"/>
        </w:rPr>
        <w:t xml:space="preserve">Der DRG-Katalog ist seit dem Jahr 2004 verbindliche Abrechnungsgrundlage für </w:t>
      </w:r>
      <w:r w:rsidR="00B454ED">
        <w:rPr>
          <w:rFonts w:ascii="Arial" w:hAnsi="Arial" w:cs="Arial"/>
          <w:sz w:val="22"/>
          <w:szCs w:val="22"/>
        </w:rPr>
        <w:t xml:space="preserve">rund </w:t>
      </w:r>
      <w:r w:rsidR="00C87F1C">
        <w:rPr>
          <w:rFonts w:ascii="Arial" w:hAnsi="Arial" w:cs="Arial"/>
          <w:sz w:val="22"/>
          <w:szCs w:val="22"/>
        </w:rPr>
        <w:t>19</w:t>
      </w:r>
      <w:r w:rsidR="00B454ED">
        <w:rPr>
          <w:rFonts w:ascii="Arial" w:hAnsi="Arial" w:cs="Arial"/>
          <w:sz w:val="22"/>
          <w:szCs w:val="22"/>
        </w:rPr>
        <w:t xml:space="preserve"> </w:t>
      </w:r>
      <w:r w:rsidRPr="004E51DB">
        <w:rPr>
          <w:rFonts w:ascii="Arial" w:hAnsi="Arial" w:cs="Arial"/>
          <w:sz w:val="22"/>
          <w:szCs w:val="22"/>
        </w:rPr>
        <w:t xml:space="preserve">Millionen stationäre Fälle </w:t>
      </w:r>
      <w:r w:rsidR="00282BAF">
        <w:rPr>
          <w:rFonts w:ascii="Arial" w:hAnsi="Arial" w:cs="Arial"/>
          <w:sz w:val="22"/>
          <w:szCs w:val="22"/>
        </w:rPr>
        <w:t xml:space="preserve">pro Kalenderjahr </w:t>
      </w:r>
      <w:r w:rsidRPr="004E51DB">
        <w:rPr>
          <w:rFonts w:ascii="Arial" w:hAnsi="Arial" w:cs="Arial"/>
          <w:sz w:val="22"/>
          <w:szCs w:val="22"/>
        </w:rPr>
        <w:t xml:space="preserve">und </w:t>
      </w:r>
      <w:r w:rsidR="00451787">
        <w:rPr>
          <w:rFonts w:ascii="Arial" w:hAnsi="Arial" w:cs="Arial"/>
          <w:sz w:val="22"/>
          <w:szCs w:val="22"/>
        </w:rPr>
        <w:t>steuert ein</w:t>
      </w:r>
      <w:r w:rsidR="006B6563">
        <w:rPr>
          <w:rFonts w:ascii="Arial" w:hAnsi="Arial" w:cs="Arial"/>
          <w:sz w:val="22"/>
          <w:szCs w:val="22"/>
        </w:rPr>
        <w:t xml:space="preserve"> Finanzierungsvolumen von </w:t>
      </w:r>
      <w:r w:rsidR="00691657" w:rsidRPr="00F178E3">
        <w:rPr>
          <w:rFonts w:ascii="Arial" w:hAnsi="Arial" w:cs="Arial"/>
          <w:sz w:val="22"/>
          <w:szCs w:val="22"/>
        </w:rPr>
        <w:t>über 75</w:t>
      </w:r>
      <w:r w:rsidRPr="00F178E3">
        <w:rPr>
          <w:rFonts w:ascii="Arial" w:hAnsi="Arial" w:cs="Arial"/>
          <w:sz w:val="22"/>
          <w:szCs w:val="22"/>
        </w:rPr>
        <w:t xml:space="preserve"> Milliarden</w:t>
      </w:r>
      <w:r w:rsidRPr="004E51DB">
        <w:rPr>
          <w:rFonts w:ascii="Arial" w:hAnsi="Arial" w:cs="Arial"/>
          <w:sz w:val="22"/>
          <w:szCs w:val="22"/>
        </w:rPr>
        <w:t xml:space="preserve"> Euro. </w:t>
      </w:r>
    </w:p>
    <w:p w14:paraId="129142F9" w14:textId="77777777" w:rsidR="00C17641" w:rsidRDefault="00C17641" w:rsidP="00A678C0">
      <w:pPr>
        <w:tabs>
          <w:tab w:val="left" w:pos="1426"/>
        </w:tabs>
        <w:spacing w:line="340" w:lineRule="atLeast"/>
        <w:jc w:val="both"/>
        <w:rPr>
          <w:rFonts w:ascii="Arial" w:hAnsi="Arial" w:cs="Arial"/>
          <w:sz w:val="22"/>
          <w:szCs w:val="22"/>
        </w:rPr>
      </w:pPr>
    </w:p>
    <w:p w14:paraId="0F795C26" w14:textId="1885DA85" w:rsidR="005F5E47" w:rsidRDefault="0081590F" w:rsidP="00243479">
      <w:pPr>
        <w:tabs>
          <w:tab w:val="left" w:pos="1426"/>
        </w:tabs>
        <w:spacing w:line="340" w:lineRule="atLeast"/>
        <w:jc w:val="both"/>
        <w:rPr>
          <w:rFonts w:ascii="Arial" w:hAnsi="Arial" w:cs="Arial"/>
          <w:sz w:val="22"/>
          <w:szCs w:val="22"/>
        </w:rPr>
      </w:pPr>
      <w:r>
        <w:rPr>
          <w:rFonts w:ascii="Arial" w:hAnsi="Arial" w:cs="Arial"/>
          <w:sz w:val="22"/>
          <w:szCs w:val="22"/>
        </w:rPr>
        <w:t>Die Verhandlungspartner der gemeinsamen Selbstverwaltung standen in diesem Jahr vor der Aufgabe, d</w:t>
      </w:r>
      <w:r w:rsidR="006B6563">
        <w:rPr>
          <w:rFonts w:ascii="Arial" w:hAnsi="Arial" w:cs="Arial"/>
          <w:sz w:val="22"/>
          <w:szCs w:val="22"/>
        </w:rPr>
        <w:t xml:space="preserve">ie Pflegekosten </w:t>
      </w:r>
      <w:r>
        <w:rPr>
          <w:rFonts w:ascii="Arial" w:hAnsi="Arial" w:cs="Arial"/>
          <w:sz w:val="22"/>
          <w:szCs w:val="22"/>
        </w:rPr>
        <w:t xml:space="preserve">aus den Fallpauschalen herauszulösen. </w:t>
      </w:r>
      <w:r w:rsidRPr="00E4663D">
        <w:rPr>
          <w:rFonts w:ascii="Arial" w:hAnsi="Arial" w:cs="Arial"/>
          <w:sz w:val="22"/>
          <w:szCs w:val="22"/>
        </w:rPr>
        <w:t xml:space="preserve">Dieser Schritt war durch die gesetzlichen Änderungen </w:t>
      </w:r>
      <w:r w:rsidR="006B6563">
        <w:rPr>
          <w:rFonts w:ascii="Arial" w:hAnsi="Arial" w:cs="Arial"/>
          <w:sz w:val="22"/>
          <w:szCs w:val="22"/>
        </w:rPr>
        <w:t>im P</w:t>
      </w:r>
      <w:r w:rsidR="00E4663D" w:rsidRPr="00E4663D">
        <w:rPr>
          <w:rFonts w:ascii="Arial" w:hAnsi="Arial" w:cs="Arial"/>
          <w:sz w:val="22"/>
          <w:szCs w:val="22"/>
        </w:rPr>
        <w:t xml:space="preserve">flegepersonal-Stärkungsgesetz notwendig geworden. </w:t>
      </w:r>
      <w:r w:rsidR="006B6563">
        <w:rPr>
          <w:rFonts w:ascii="Arial" w:hAnsi="Arial" w:cs="Arial"/>
          <w:sz w:val="22"/>
          <w:szCs w:val="22"/>
        </w:rPr>
        <w:t>Er stellt d</w:t>
      </w:r>
      <w:r w:rsidR="00C87F1C">
        <w:rPr>
          <w:rFonts w:ascii="Arial" w:hAnsi="Arial" w:cs="Arial"/>
          <w:sz w:val="22"/>
          <w:szCs w:val="22"/>
        </w:rPr>
        <w:t>i</w:t>
      </w:r>
      <w:r w:rsidR="006B6563">
        <w:rPr>
          <w:rFonts w:ascii="Arial" w:hAnsi="Arial" w:cs="Arial"/>
          <w:sz w:val="22"/>
          <w:szCs w:val="22"/>
        </w:rPr>
        <w:t xml:space="preserve">e nachhaltigste </w:t>
      </w:r>
      <w:r w:rsidR="00C87F1C">
        <w:rPr>
          <w:rFonts w:ascii="Arial" w:hAnsi="Arial" w:cs="Arial"/>
          <w:sz w:val="22"/>
          <w:szCs w:val="22"/>
        </w:rPr>
        <w:t>Veränderung im</w:t>
      </w:r>
      <w:r w:rsidR="006B6563">
        <w:rPr>
          <w:rFonts w:ascii="Arial" w:hAnsi="Arial" w:cs="Arial"/>
          <w:sz w:val="22"/>
          <w:szCs w:val="22"/>
        </w:rPr>
        <w:t xml:space="preserve"> DRG-System seit seiner Einführung dar. </w:t>
      </w:r>
      <w:r w:rsidR="00243479">
        <w:rPr>
          <w:rFonts w:ascii="Arial" w:hAnsi="Arial" w:cs="Arial"/>
          <w:sz w:val="22"/>
          <w:szCs w:val="22"/>
        </w:rPr>
        <w:t xml:space="preserve">Zum einen musste ermittelt werden, wie viel heute tatsächlich für Pflegeleistungen anteilig in den Fallpauschalen bezahlt wird (Pflegebudget). Dieser Betrag musste aus den Fallpauschalen herausgelöst werden. Somit werden künftig rd. </w:t>
      </w:r>
      <w:r w:rsidR="0078597A">
        <w:rPr>
          <w:rFonts w:ascii="Arial" w:hAnsi="Arial" w:cs="Arial"/>
          <w:sz w:val="22"/>
          <w:szCs w:val="22"/>
        </w:rPr>
        <w:t xml:space="preserve">15 Mrd. Euro, die die Krankenhäuser </w:t>
      </w:r>
      <w:r w:rsidR="005F5E47">
        <w:rPr>
          <w:rFonts w:ascii="Arial" w:hAnsi="Arial" w:cs="Arial"/>
          <w:sz w:val="22"/>
          <w:szCs w:val="22"/>
        </w:rPr>
        <w:t xml:space="preserve">für Pflege in bettenführenden Abteilungen ausgeben, </w:t>
      </w:r>
      <w:r w:rsidR="00243479">
        <w:rPr>
          <w:rFonts w:ascii="Arial" w:hAnsi="Arial" w:cs="Arial"/>
          <w:sz w:val="22"/>
          <w:szCs w:val="22"/>
        </w:rPr>
        <w:t>g</w:t>
      </w:r>
      <w:r w:rsidR="005F5E47">
        <w:rPr>
          <w:rFonts w:ascii="Arial" w:hAnsi="Arial" w:cs="Arial"/>
          <w:sz w:val="22"/>
          <w:szCs w:val="22"/>
        </w:rPr>
        <w:t>esondert finanziert – orientiert an den tatsächlichen Ausgaben des einzelnen Krankenhauses.</w:t>
      </w:r>
      <w:r w:rsidR="00243479">
        <w:rPr>
          <w:rFonts w:ascii="Arial" w:hAnsi="Arial" w:cs="Arial"/>
          <w:sz w:val="22"/>
          <w:szCs w:val="22"/>
        </w:rPr>
        <w:t xml:space="preserve"> Zum anderen ging es um die Frage, wie das Geld über die Abrechnung von den Krankenkassen an die Krankenhäuser transferiert wird. </w:t>
      </w:r>
      <w:r w:rsidR="00C87F1C">
        <w:rPr>
          <w:rFonts w:ascii="Arial" w:hAnsi="Arial" w:cs="Arial"/>
          <w:sz w:val="22"/>
          <w:szCs w:val="22"/>
        </w:rPr>
        <w:t xml:space="preserve">Abgerechnet </w:t>
      </w:r>
      <w:r w:rsidR="00243479">
        <w:rPr>
          <w:rFonts w:ascii="Arial" w:hAnsi="Arial" w:cs="Arial"/>
          <w:sz w:val="22"/>
          <w:szCs w:val="22"/>
        </w:rPr>
        <w:t xml:space="preserve">werden die </w:t>
      </w:r>
      <w:r w:rsidR="00C87F1C">
        <w:rPr>
          <w:rFonts w:ascii="Arial" w:hAnsi="Arial" w:cs="Arial"/>
          <w:sz w:val="22"/>
          <w:szCs w:val="22"/>
        </w:rPr>
        <w:t xml:space="preserve">Pflegekostenanteile </w:t>
      </w:r>
      <w:r w:rsidR="00243479">
        <w:rPr>
          <w:rFonts w:ascii="Arial" w:hAnsi="Arial" w:cs="Arial"/>
          <w:sz w:val="22"/>
          <w:szCs w:val="22"/>
        </w:rPr>
        <w:t>nicht separat, sondern mit einem DRG-Bezug. E</w:t>
      </w:r>
      <w:r w:rsidR="005F5E47">
        <w:rPr>
          <w:rFonts w:ascii="Arial" w:hAnsi="Arial" w:cs="Arial"/>
          <w:sz w:val="22"/>
          <w:szCs w:val="22"/>
        </w:rPr>
        <w:t xml:space="preserve">in hoher Pflegeaufwand </w:t>
      </w:r>
      <w:r w:rsidR="00243479">
        <w:rPr>
          <w:rFonts w:ascii="Arial" w:hAnsi="Arial" w:cs="Arial"/>
          <w:sz w:val="22"/>
          <w:szCs w:val="22"/>
        </w:rPr>
        <w:t xml:space="preserve">in </w:t>
      </w:r>
      <w:r w:rsidR="005F5E47">
        <w:rPr>
          <w:rFonts w:ascii="Arial" w:hAnsi="Arial" w:cs="Arial"/>
          <w:sz w:val="22"/>
          <w:szCs w:val="22"/>
        </w:rPr>
        <w:t xml:space="preserve">einer </w:t>
      </w:r>
      <w:r w:rsidR="00C87F1C">
        <w:rPr>
          <w:rFonts w:ascii="Arial" w:hAnsi="Arial" w:cs="Arial"/>
          <w:sz w:val="22"/>
          <w:szCs w:val="22"/>
        </w:rPr>
        <w:t xml:space="preserve">Leistung </w:t>
      </w:r>
      <w:r w:rsidR="00243479">
        <w:rPr>
          <w:rFonts w:ascii="Arial" w:hAnsi="Arial" w:cs="Arial"/>
          <w:sz w:val="22"/>
          <w:szCs w:val="22"/>
        </w:rPr>
        <w:t>wird höher vergütet</w:t>
      </w:r>
      <w:r w:rsidR="005F5E47">
        <w:rPr>
          <w:rFonts w:ascii="Arial" w:hAnsi="Arial" w:cs="Arial"/>
          <w:sz w:val="22"/>
          <w:szCs w:val="22"/>
        </w:rPr>
        <w:t xml:space="preserve">. </w:t>
      </w:r>
      <w:r w:rsidR="00243479">
        <w:rPr>
          <w:rFonts w:ascii="Arial" w:hAnsi="Arial" w:cs="Arial"/>
          <w:sz w:val="22"/>
          <w:szCs w:val="22"/>
        </w:rPr>
        <w:t xml:space="preserve">Formal bleibt </w:t>
      </w:r>
      <w:r w:rsidR="007735C0">
        <w:rPr>
          <w:rFonts w:ascii="Arial" w:hAnsi="Arial" w:cs="Arial"/>
          <w:sz w:val="22"/>
          <w:szCs w:val="22"/>
        </w:rPr>
        <w:t>der DRG-Katalog erhalten, bekommt aber neben dem bislang bekannten Relativgewicht je Fall nun auch ein Relativgewicht für den Pflegetagessatz („Spaltenlösung“).</w:t>
      </w:r>
    </w:p>
    <w:p w14:paraId="0FA1234E" w14:textId="0718DF68" w:rsidR="006B6563" w:rsidRDefault="006B6563" w:rsidP="00A678C0">
      <w:pPr>
        <w:tabs>
          <w:tab w:val="left" w:pos="1426"/>
        </w:tabs>
        <w:spacing w:line="340" w:lineRule="atLeast"/>
        <w:jc w:val="both"/>
        <w:rPr>
          <w:rFonts w:ascii="Arial" w:hAnsi="Arial" w:cs="Arial"/>
          <w:sz w:val="22"/>
          <w:szCs w:val="22"/>
        </w:rPr>
      </w:pPr>
    </w:p>
    <w:p w14:paraId="755DA8AA" w14:textId="23FB1021" w:rsidR="006542E4" w:rsidRDefault="006542E4" w:rsidP="006542E4">
      <w:pPr>
        <w:tabs>
          <w:tab w:val="left" w:pos="1426"/>
        </w:tabs>
        <w:spacing w:line="340" w:lineRule="atLeast"/>
        <w:jc w:val="both"/>
        <w:rPr>
          <w:rFonts w:ascii="Arial" w:hAnsi="Arial" w:cs="Arial"/>
          <w:sz w:val="22"/>
          <w:szCs w:val="22"/>
        </w:rPr>
      </w:pPr>
      <w:r>
        <w:rPr>
          <w:rFonts w:ascii="Arial" w:hAnsi="Arial" w:cs="Arial"/>
          <w:sz w:val="22"/>
          <w:szCs w:val="22"/>
        </w:rPr>
        <w:t>Der DKG-Hauptgeschäftsführer Georg Baum erklärt dazu: „16 Jahre nach Einführung des DRG-Systems bedeutet die Ausgliederung der Pflegekosten einen echten Systemwechsel. Die Finanzierung der Pflege wird von der Zahl der Fälle und deren Erlösen abgekoppelt und letztlich als Jahresbudget ausgezahlt. Dabei muss allerdings darauf geachtet werden, dass die Unterstützung und der Ersatz von Pflegekräften durch andere Kräfte nicht behindert werden. Mit der Ausgliederung verbinden die Krankenhäuser die Erwartung, dass die Personalkosten besser und vollständig refinanziert werden können.“</w:t>
      </w:r>
    </w:p>
    <w:p w14:paraId="251C8628" w14:textId="77777777" w:rsidR="006542E4" w:rsidRPr="007A6FC6" w:rsidRDefault="006542E4" w:rsidP="006542E4">
      <w:pPr>
        <w:tabs>
          <w:tab w:val="left" w:pos="1426"/>
        </w:tabs>
        <w:spacing w:line="340" w:lineRule="atLeast"/>
        <w:jc w:val="both"/>
        <w:rPr>
          <w:rFonts w:ascii="Arial" w:hAnsi="Arial" w:cs="Arial"/>
          <w:sz w:val="22"/>
          <w:szCs w:val="22"/>
        </w:rPr>
      </w:pPr>
    </w:p>
    <w:p w14:paraId="525384DF" w14:textId="71A686B2" w:rsidR="006542E4" w:rsidRDefault="006542E4" w:rsidP="006542E4">
      <w:pPr>
        <w:tabs>
          <w:tab w:val="left" w:pos="1426"/>
        </w:tabs>
        <w:spacing w:line="340" w:lineRule="atLeast"/>
        <w:jc w:val="both"/>
        <w:rPr>
          <w:rFonts w:ascii="Arial" w:hAnsi="Arial" w:cs="Arial"/>
          <w:sz w:val="22"/>
          <w:szCs w:val="22"/>
        </w:rPr>
      </w:pPr>
      <w:r>
        <w:rPr>
          <w:rFonts w:ascii="Arial" w:hAnsi="Arial" w:cs="Arial"/>
          <w:sz w:val="22"/>
          <w:szCs w:val="22"/>
        </w:rPr>
        <w:lastRenderedPageBreak/>
        <w:t>Stefanie Stoff-</w:t>
      </w:r>
      <w:proofErr w:type="spellStart"/>
      <w:r>
        <w:rPr>
          <w:rFonts w:ascii="Arial" w:hAnsi="Arial" w:cs="Arial"/>
          <w:sz w:val="22"/>
          <w:szCs w:val="22"/>
        </w:rPr>
        <w:t>Ahnis</w:t>
      </w:r>
      <w:proofErr w:type="spellEnd"/>
      <w:r>
        <w:rPr>
          <w:rFonts w:ascii="Arial" w:hAnsi="Arial" w:cs="Arial"/>
          <w:sz w:val="22"/>
          <w:szCs w:val="22"/>
        </w:rPr>
        <w:t xml:space="preserve">, Vorstand beim </w:t>
      </w:r>
      <w:r w:rsidRPr="007A6FC6">
        <w:rPr>
          <w:rFonts w:ascii="Arial" w:hAnsi="Arial" w:cs="Arial"/>
          <w:sz w:val="22"/>
          <w:szCs w:val="22"/>
        </w:rPr>
        <w:t>GKV-Spitzenverband</w:t>
      </w:r>
      <w:r>
        <w:rPr>
          <w:rFonts w:ascii="Arial" w:hAnsi="Arial" w:cs="Arial"/>
          <w:sz w:val="22"/>
          <w:szCs w:val="22"/>
        </w:rPr>
        <w:t>, hebt hervor</w:t>
      </w:r>
      <w:r w:rsidR="00362373">
        <w:rPr>
          <w:rFonts w:ascii="Arial" w:hAnsi="Arial" w:cs="Arial"/>
          <w:sz w:val="22"/>
          <w:szCs w:val="22"/>
        </w:rPr>
        <w:t>:</w:t>
      </w:r>
      <w:r w:rsidRPr="007A6FC6">
        <w:rPr>
          <w:rFonts w:ascii="Arial" w:hAnsi="Arial" w:cs="Arial"/>
          <w:sz w:val="22"/>
          <w:szCs w:val="22"/>
        </w:rPr>
        <w:t xml:space="preserve"> </w:t>
      </w:r>
      <w:r w:rsidRPr="00E8717C">
        <w:rPr>
          <w:rFonts w:ascii="Arial" w:hAnsi="Arial" w:cs="Arial"/>
          <w:sz w:val="22"/>
          <w:szCs w:val="22"/>
        </w:rPr>
        <w:t>„</w:t>
      </w:r>
      <w:r>
        <w:rPr>
          <w:rFonts w:ascii="Arial" w:hAnsi="Arial" w:cs="Arial"/>
          <w:sz w:val="22"/>
          <w:szCs w:val="22"/>
        </w:rPr>
        <w:t xml:space="preserve">Wir sind froh, dass es bei diesem komplexen Verhandlungsprozess doch noch zu einer Einigung gekommen ist. Es bleibt zu hoffen, dass von diesem grundlegenden Umbau der Vergütung vor allem jene Krankenhäuser profitieren, bei denen hohe Pflegeausgaben auch als gute Pflege bei Patienten ankommen. Denn diese Reform zielte gerade darauf ab, die direkte Pflegeleistung am Patientenbett eins zu eins zu vergüten.“   </w:t>
      </w:r>
    </w:p>
    <w:p w14:paraId="691D3EC5" w14:textId="77777777" w:rsidR="006542E4" w:rsidRDefault="006542E4" w:rsidP="006542E4">
      <w:pPr>
        <w:tabs>
          <w:tab w:val="left" w:pos="1426"/>
        </w:tabs>
        <w:spacing w:line="340" w:lineRule="atLeast"/>
        <w:jc w:val="both"/>
        <w:rPr>
          <w:rFonts w:ascii="Arial" w:hAnsi="Arial" w:cs="Arial"/>
          <w:sz w:val="22"/>
          <w:szCs w:val="22"/>
        </w:rPr>
      </w:pPr>
    </w:p>
    <w:p w14:paraId="21FDEAA7" w14:textId="77777777" w:rsidR="006542E4" w:rsidRPr="00157B24" w:rsidRDefault="006542E4" w:rsidP="0026653A">
      <w:pPr>
        <w:spacing w:line="340" w:lineRule="atLeast"/>
        <w:jc w:val="both"/>
        <w:rPr>
          <w:rFonts w:ascii="Arial" w:hAnsi="Arial" w:cs="Arial"/>
          <w:sz w:val="22"/>
          <w:szCs w:val="22"/>
        </w:rPr>
      </w:pPr>
      <w:r w:rsidRPr="00157B24">
        <w:rPr>
          <w:rFonts w:ascii="Arial" w:hAnsi="Arial" w:cs="Arial"/>
          <w:sz w:val="22"/>
          <w:szCs w:val="22"/>
        </w:rPr>
        <w:t>Der Direktor des Verbandes der Privaten Krankenversicherung (PKV), Florian Reuther, kommentiert</w:t>
      </w:r>
      <w:r>
        <w:rPr>
          <w:rFonts w:ascii="Arial" w:hAnsi="Arial" w:cs="Arial"/>
          <w:sz w:val="22"/>
          <w:szCs w:val="22"/>
        </w:rPr>
        <w:t>:</w:t>
      </w:r>
      <w:r w:rsidRPr="00157B24">
        <w:rPr>
          <w:rFonts w:ascii="Arial" w:hAnsi="Arial" w:cs="Arial"/>
          <w:sz w:val="22"/>
          <w:szCs w:val="22"/>
        </w:rPr>
        <w:t xml:space="preserve"> „Das DRG-System erfährt mit dem Fallpauschalenkatalog 2020 den grundlegendsten Wandel seit seiner Einführung vor 15 Jahren. Wir hoffen, dass dadurch die Versorgung der Patienten im Krankenhaus nachhaltig verbessert werden kann."</w:t>
      </w:r>
    </w:p>
    <w:p w14:paraId="603F3EEB" w14:textId="77777777" w:rsidR="006542E4" w:rsidRDefault="006542E4" w:rsidP="00A678C0">
      <w:pPr>
        <w:tabs>
          <w:tab w:val="left" w:pos="1426"/>
        </w:tabs>
        <w:spacing w:line="340" w:lineRule="atLeast"/>
        <w:jc w:val="both"/>
        <w:rPr>
          <w:rFonts w:ascii="Arial" w:hAnsi="Arial" w:cs="Arial"/>
          <w:sz w:val="22"/>
          <w:szCs w:val="22"/>
        </w:rPr>
      </w:pPr>
    </w:p>
    <w:p w14:paraId="0BBF4377" w14:textId="1C8A4A29" w:rsidR="005F5E47" w:rsidRDefault="005F5E47" w:rsidP="005F5E47">
      <w:pPr>
        <w:tabs>
          <w:tab w:val="left" w:pos="1426"/>
        </w:tabs>
        <w:spacing w:line="340" w:lineRule="atLeast"/>
        <w:jc w:val="both"/>
        <w:rPr>
          <w:rFonts w:ascii="Arial" w:hAnsi="Arial" w:cs="Arial"/>
          <w:sz w:val="22"/>
          <w:szCs w:val="22"/>
        </w:rPr>
      </w:pPr>
      <w:r>
        <w:rPr>
          <w:rFonts w:ascii="Arial" w:hAnsi="Arial" w:cs="Arial"/>
          <w:sz w:val="22"/>
          <w:szCs w:val="22"/>
        </w:rPr>
        <w:t>Die Ausgliederung der Pflegepersonalkosten ist hoch komplex. Die Vereinbarungspartner haben in Zusammenarbeit mit de</w:t>
      </w:r>
      <w:r w:rsidR="007E5B50">
        <w:rPr>
          <w:rFonts w:ascii="Arial" w:hAnsi="Arial" w:cs="Arial"/>
          <w:sz w:val="22"/>
          <w:szCs w:val="22"/>
        </w:rPr>
        <w:t>m</w:t>
      </w:r>
      <w:r>
        <w:rPr>
          <w:rFonts w:ascii="Arial" w:hAnsi="Arial" w:cs="Arial"/>
          <w:sz w:val="22"/>
          <w:szCs w:val="22"/>
        </w:rPr>
        <w:t xml:space="preserve"> </w:t>
      </w:r>
      <w:r w:rsidR="007E5B50" w:rsidRPr="00451787">
        <w:rPr>
          <w:rFonts w:ascii="Arial" w:hAnsi="Arial" w:cs="Arial"/>
          <w:sz w:val="22"/>
          <w:szCs w:val="22"/>
        </w:rPr>
        <w:t>Institut für das Entgeltsystem im Krankenhaus (InEK)</w:t>
      </w:r>
      <w:r>
        <w:rPr>
          <w:rFonts w:ascii="Arial" w:hAnsi="Arial" w:cs="Arial"/>
          <w:sz w:val="22"/>
          <w:szCs w:val="22"/>
        </w:rPr>
        <w:t xml:space="preserve"> versucht, eine Kongruenz zwischen der Ausgliederung auf Bundesebene und den künftigen Budgetverhandlungen vor Ort herzustellen. Dazu wurden eine Reihe weiterer Vereinbarungen geschlossen, so z. B. eine Vereinbarung zu</w:t>
      </w:r>
      <w:r w:rsidR="00362373">
        <w:rPr>
          <w:rFonts w:ascii="Arial" w:hAnsi="Arial" w:cs="Arial"/>
          <w:sz w:val="22"/>
          <w:szCs w:val="22"/>
        </w:rPr>
        <w:t>r</w:t>
      </w:r>
      <w:r>
        <w:rPr>
          <w:rFonts w:ascii="Arial" w:hAnsi="Arial" w:cs="Arial"/>
          <w:sz w:val="22"/>
          <w:szCs w:val="22"/>
        </w:rPr>
        <w:t xml:space="preserve"> Abgrenzung der Pflegepersonalkosten sowie eine Nachweisvereinbarung. Sie sind auf den Internetseiten der DKG und des GKV-Spitzenverbandes abrufbar.</w:t>
      </w:r>
    </w:p>
    <w:p w14:paraId="6A7FF5F5" w14:textId="77777777" w:rsidR="006B6563" w:rsidRDefault="006B6563" w:rsidP="00A678C0">
      <w:pPr>
        <w:tabs>
          <w:tab w:val="left" w:pos="1426"/>
        </w:tabs>
        <w:spacing w:line="340" w:lineRule="atLeast"/>
        <w:jc w:val="both"/>
        <w:rPr>
          <w:rFonts w:ascii="Arial" w:hAnsi="Arial" w:cs="Arial"/>
          <w:sz w:val="22"/>
          <w:szCs w:val="22"/>
        </w:rPr>
      </w:pPr>
    </w:p>
    <w:p w14:paraId="7E558DFC" w14:textId="29062819" w:rsidR="0081590F" w:rsidRDefault="0081590F" w:rsidP="0081590F">
      <w:pPr>
        <w:tabs>
          <w:tab w:val="left" w:pos="1426"/>
        </w:tabs>
        <w:spacing w:line="340" w:lineRule="atLeast"/>
        <w:jc w:val="both"/>
        <w:rPr>
          <w:rFonts w:ascii="Arial" w:hAnsi="Arial" w:cs="Arial"/>
          <w:sz w:val="22"/>
          <w:szCs w:val="22"/>
        </w:rPr>
      </w:pPr>
      <w:r>
        <w:rPr>
          <w:rFonts w:ascii="Arial" w:hAnsi="Arial" w:cs="Arial"/>
          <w:sz w:val="22"/>
          <w:szCs w:val="22"/>
        </w:rPr>
        <w:t xml:space="preserve">Eine Verständigung erreichten die Verhandlungspartner auch beim pauschalierenden, tagesbezogenen Entgeltkatalog für psychiatrische und psychosomatische Einrichtungen (PEPP-Entgeltkatalog 2020). </w:t>
      </w:r>
    </w:p>
    <w:p w14:paraId="1CCD3E7D" w14:textId="77777777" w:rsidR="00157B24" w:rsidRDefault="00157B24" w:rsidP="00157B24">
      <w:pPr>
        <w:tabs>
          <w:tab w:val="left" w:pos="1426"/>
        </w:tabs>
        <w:spacing w:line="340" w:lineRule="atLeast"/>
        <w:jc w:val="both"/>
        <w:rPr>
          <w:rFonts w:ascii="Arial" w:hAnsi="Arial" w:cs="Arial"/>
          <w:sz w:val="22"/>
          <w:szCs w:val="22"/>
        </w:rPr>
      </w:pPr>
    </w:p>
    <w:p w14:paraId="5D93B106" w14:textId="04B02424" w:rsidR="00481591" w:rsidRPr="00EC11E5" w:rsidRDefault="00A678C0" w:rsidP="00481591">
      <w:pPr>
        <w:tabs>
          <w:tab w:val="left" w:pos="1426"/>
        </w:tabs>
        <w:spacing w:line="340" w:lineRule="atLeast"/>
        <w:jc w:val="both"/>
        <w:rPr>
          <w:rFonts w:ascii="Arial" w:hAnsi="Arial" w:cs="Arial"/>
          <w:sz w:val="22"/>
          <w:szCs w:val="22"/>
        </w:rPr>
      </w:pPr>
      <w:r w:rsidRPr="00451787">
        <w:rPr>
          <w:rFonts w:ascii="Arial" w:hAnsi="Arial" w:cs="Arial"/>
          <w:sz w:val="22"/>
          <w:szCs w:val="22"/>
        </w:rPr>
        <w:t>Der DRG-Katalog wurde</w:t>
      </w:r>
      <w:r w:rsidR="00BA004E">
        <w:rPr>
          <w:rFonts w:ascii="Arial" w:hAnsi="Arial" w:cs="Arial"/>
          <w:sz w:val="22"/>
          <w:szCs w:val="22"/>
        </w:rPr>
        <w:t xml:space="preserve"> durch das</w:t>
      </w:r>
      <w:r w:rsidRPr="00451787">
        <w:rPr>
          <w:rFonts w:ascii="Arial" w:hAnsi="Arial" w:cs="Arial"/>
          <w:sz w:val="22"/>
          <w:szCs w:val="22"/>
        </w:rPr>
        <w:t xml:space="preserve"> von den Partnern der Selbstverwaltung</w:t>
      </w:r>
      <w:r w:rsidR="005C1340" w:rsidRPr="00451787">
        <w:rPr>
          <w:rFonts w:ascii="Arial" w:hAnsi="Arial" w:cs="Arial"/>
          <w:sz w:val="22"/>
          <w:szCs w:val="22"/>
        </w:rPr>
        <w:t xml:space="preserve"> gemeinsam</w:t>
      </w:r>
      <w:r w:rsidRPr="00451787">
        <w:rPr>
          <w:rFonts w:ascii="Arial" w:hAnsi="Arial" w:cs="Arial"/>
          <w:sz w:val="22"/>
          <w:szCs w:val="22"/>
        </w:rPr>
        <w:t xml:space="preserve"> getragene InEK</w:t>
      </w:r>
      <w:bookmarkStart w:id="0" w:name="_GoBack"/>
      <w:bookmarkEnd w:id="0"/>
      <w:r w:rsidRPr="00451787">
        <w:rPr>
          <w:rFonts w:ascii="Arial" w:hAnsi="Arial" w:cs="Arial"/>
          <w:sz w:val="22"/>
          <w:szCs w:val="22"/>
        </w:rPr>
        <w:t xml:space="preserve"> auf der Grundlage von Fallkosten</w:t>
      </w:r>
      <w:r w:rsidR="005A7941">
        <w:rPr>
          <w:rFonts w:ascii="Arial" w:hAnsi="Arial" w:cs="Arial"/>
          <w:sz w:val="22"/>
          <w:szCs w:val="22"/>
        </w:rPr>
        <w:t>daten von Krankenhäusern weiter</w:t>
      </w:r>
      <w:r w:rsidRPr="00451787">
        <w:rPr>
          <w:rFonts w:ascii="Arial" w:hAnsi="Arial" w:cs="Arial"/>
          <w:sz w:val="22"/>
          <w:szCs w:val="22"/>
        </w:rPr>
        <w:t xml:space="preserve">entwickelt. </w:t>
      </w:r>
      <w:r w:rsidR="00481591">
        <w:rPr>
          <w:rFonts w:ascii="Arial" w:hAnsi="Arial" w:cs="Arial"/>
          <w:sz w:val="22"/>
          <w:szCs w:val="22"/>
        </w:rPr>
        <w:t xml:space="preserve">Es ist absehbar, dass die sachgerechte Herauslösung der Pflegekosten aus dem Fallpauschalsystem und die Optimierung der DRGs mit ausgegliederten Pflegekosten – </w:t>
      </w:r>
      <w:r w:rsidR="00481591" w:rsidRPr="00696413">
        <w:rPr>
          <w:rFonts w:ascii="Arial" w:hAnsi="Arial" w:cs="Arial"/>
          <w:sz w:val="22"/>
          <w:szCs w:val="22"/>
        </w:rPr>
        <w:t xml:space="preserve">sogenannte </w:t>
      </w:r>
      <w:proofErr w:type="spellStart"/>
      <w:r w:rsidR="00481591" w:rsidRPr="00696413">
        <w:rPr>
          <w:rFonts w:ascii="Arial" w:hAnsi="Arial" w:cs="Arial"/>
          <w:sz w:val="22"/>
          <w:szCs w:val="22"/>
        </w:rPr>
        <w:t>aG</w:t>
      </w:r>
      <w:proofErr w:type="spellEnd"/>
      <w:r w:rsidR="00481591" w:rsidRPr="00696413">
        <w:rPr>
          <w:rFonts w:ascii="Arial" w:hAnsi="Arial" w:cs="Arial"/>
          <w:sz w:val="22"/>
          <w:szCs w:val="22"/>
        </w:rPr>
        <w:t>-DRGs – ein</w:t>
      </w:r>
      <w:r w:rsidR="00481591">
        <w:rPr>
          <w:rFonts w:ascii="Arial" w:hAnsi="Arial" w:cs="Arial"/>
          <w:sz w:val="22"/>
          <w:szCs w:val="22"/>
        </w:rPr>
        <w:t xml:space="preserve"> mehrjähriger Prozess sein werden.</w:t>
      </w:r>
      <w:r w:rsidR="00481591" w:rsidRPr="0081590F">
        <w:rPr>
          <w:rFonts w:ascii="Arial" w:hAnsi="Arial" w:cs="Arial"/>
          <w:color w:val="FF0000"/>
          <w:sz w:val="22"/>
          <w:szCs w:val="22"/>
        </w:rPr>
        <w:t xml:space="preserve"> </w:t>
      </w:r>
    </w:p>
    <w:p w14:paraId="76D4DA71" w14:textId="5BCCA521" w:rsidR="00916697" w:rsidRPr="00EC11E5" w:rsidRDefault="00916697" w:rsidP="00DA5C9D">
      <w:pPr>
        <w:tabs>
          <w:tab w:val="left" w:pos="1426"/>
        </w:tabs>
        <w:spacing w:line="340" w:lineRule="atLeast"/>
        <w:jc w:val="both"/>
        <w:rPr>
          <w:rFonts w:ascii="Arial" w:hAnsi="Arial" w:cs="Arial"/>
          <w:sz w:val="22"/>
          <w:szCs w:val="22"/>
        </w:rPr>
      </w:pPr>
    </w:p>
    <w:p w14:paraId="5ECD0754" w14:textId="77777777" w:rsidR="00F83DA0" w:rsidRPr="00EC11E5" w:rsidRDefault="00F83DA0" w:rsidP="00EC11E5">
      <w:pPr>
        <w:tabs>
          <w:tab w:val="left" w:pos="1426"/>
        </w:tabs>
        <w:spacing w:line="340" w:lineRule="atLeast"/>
        <w:jc w:val="both"/>
        <w:rPr>
          <w:rFonts w:ascii="Arial" w:hAnsi="Arial" w:cs="Arial"/>
          <w:sz w:val="22"/>
          <w:szCs w:val="22"/>
        </w:rPr>
      </w:pPr>
    </w:p>
    <w:p w14:paraId="7A9EF91B" w14:textId="77777777" w:rsidR="00EF4BAB" w:rsidRPr="00EF4BAB" w:rsidRDefault="00EF4BAB" w:rsidP="00EF4BAB">
      <w:pPr>
        <w:spacing w:line="340" w:lineRule="atLeast"/>
        <w:jc w:val="both"/>
        <w:rPr>
          <w:rFonts w:ascii="Arial" w:hAnsi="Arial" w:cs="Arial"/>
          <w:b/>
          <w:i/>
          <w:sz w:val="22"/>
          <w:szCs w:val="22"/>
        </w:rPr>
      </w:pPr>
      <w:r w:rsidRPr="00EF4BAB">
        <w:rPr>
          <w:rFonts w:ascii="Arial" w:hAnsi="Arial" w:cs="Arial"/>
          <w:b/>
          <w:i/>
          <w:sz w:val="22"/>
          <w:szCs w:val="22"/>
        </w:rPr>
        <w:t xml:space="preserve">Hintergrund </w:t>
      </w:r>
    </w:p>
    <w:p w14:paraId="3FC7679C" w14:textId="0441D179" w:rsidR="00EF4BAB" w:rsidRPr="00EF4BAB" w:rsidRDefault="00EF4BAB" w:rsidP="00EF4BAB">
      <w:pPr>
        <w:spacing w:line="340" w:lineRule="atLeast"/>
        <w:jc w:val="both"/>
        <w:rPr>
          <w:rFonts w:ascii="Arial" w:hAnsi="Arial" w:cs="Arial"/>
          <w:i/>
          <w:sz w:val="22"/>
          <w:szCs w:val="22"/>
        </w:rPr>
      </w:pPr>
      <w:r w:rsidRPr="00EF4BAB">
        <w:rPr>
          <w:rFonts w:ascii="Arial" w:hAnsi="Arial" w:cs="Arial"/>
          <w:i/>
          <w:sz w:val="22"/>
          <w:szCs w:val="22"/>
        </w:rPr>
        <w:t xml:space="preserve">Der DRG-Fallpauschalenkatalog bestimmt über Relativgewichte das Verhältnis der Vergütungen verschiedener Behandlungsfälle zueinander. Die mit den Kassen abgerechnete Vergütungshöhe wird maßgeblich durch die in den Bundesländern vereinbarten Basisfallwerte festgelegt. </w:t>
      </w:r>
      <w:r w:rsidR="00481591">
        <w:rPr>
          <w:rFonts w:ascii="Arial" w:hAnsi="Arial" w:cs="Arial"/>
          <w:i/>
          <w:sz w:val="22"/>
          <w:szCs w:val="22"/>
        </w:rPr>
        <w:t>Ab 01.01.2020 werden die Pflegepersonalkosten nicht mehr Teil der klassischen DRG-Fallkostenkalkulation sein. Das krankenhausspezifische Pflegebudget wird jedoch durch DRG-bezogene Tagessätze transferiert.</w:t>
      </w:r>
    </w:p>
    <w:p w14:paraId="5FDEAD9A" w14:textId="77777777" w:rsidR="00B2782A" w:rsidRDefault="00B2782A" w:rsidP="00EC11E5">
      <w:pPr>
        <w:spacing w:line="340" w:lineRule="atLeast"/>
        <w:rPr>
          <w:rFonts w:ascii="Arial" w:hAnsi="Arial" w:cs="Arial"/>
          <w:sz w:val="22"/>
          <w:szCs w:val="22"/>
        </w:rPr>
      </w:pPr>
    </w:p>
    <w:p w14:paraId="7CB6D64B" w14:textId="77777777" w:rsidR="00210593" w:rsidRDefault="00861948" w:rsidP="00861948">
      <w:pPr>
        <w:spacing w:line="340" w:lineRule="atLeast"/>
        <w:rPr>
          <w:rFonts w:ascii="Arial" w:hAnsi="Arial" w:cs="Arial"/>
          <w:sz w:val="22"/>
          <w:szCs w:val="22"/>
        </w:rPr>
      </w:pPr>
      <w:r>
        <w:rPr>
          <w:rFonts w:ascii="Arial" w:hAnsi="Arial" w:cs="Arial"/>
          <w:sz w:val="22"/>
          <w:szCs w:val="22"/>
        </w:rPr>
        <w:t xml:space="preserve">Die Kataloge sind abrufbar unter </w:t>
      </w:r>
      <w:hyperlink r:id="rId13" w:history="1">
        <w:r w:rsidR="00210593" w:rsidRPr="00B26138">
          <w:rPr>
            <w:rStyle w:val="Hyperlink"/>
            <w:rFonts w:ascii="Arial" w:hAnsi="Arial" w:cs="Arial"/>
            <w:sz w:val="22"/>
            <w:szCs w:val="22"/>
          </w:rPr>
          <w:t>www.g-drg.de</w:t>
        </w:r>
      </w:hyperlink>
    </w:p>
    <w:p w14:paraId="0D47E3ED" w14:textId="12D8E10B" w:rsidR="00861948" w:rsidRDefault="00861948" w:rsidP="00EC11E5">
      <w:pPr>
        <w:spacing w:line="340" w:lineRule="atLeast"/>
        <w:rPr>
          <w:rFonts w:ascii="Arial" w:hAnsi="Arial" w:cs="Arial"/>
          <w:sz w:val="22"/>
          <w:szCs w:val="22"/>
        </w:rPr>
      </w:pPr>
    </w:p>
    <w:p w14:paraId="253E0EAE" w14:textId="77777777" w:rsidR="00BA551D" w:rsidRDefault="00BA551D" w:rsidP="00EC11E5">
      <w:pPr>
        <w:spacing w:line="340" w:lineRule="atLeast"/>
        <w:rPr>
          <w:rFonts w:ascii="Arial" w:hAnsi="Arial" w:cs="Arial"/>
          <w:sz w:val="22"/>
          <w:szCs w:val="22"/>
        </w:rPr>
      </w:pPr>
    </w:p>
    <w:p w14:paraId="7F6EDF5E" w14:textId="77777777" w:rsidR="00522C63" w:rsidRPr="003A4A6A" w:rsidRDefault="00522C63" w:rsidP="00EC11E5">
      <w:pPr>
        <w:spacing w:line="340" w:lineRule="atLeast"/>
        <w:rPr>
          <w:rFonts w:ascii="Arial" w:hAnsi="Arial" w:cs="Arial"/>
          <w:sz w:val="22"/>
          <w:szCs w:val="22"/>
          <w:u w:val="single"/>
        </w:rPr>
      </w:pPr>
      <w:r w:rsidRPr="003A4A6A">
        <w:rPr>
          <w:rFonts w:ascii="Arial" w:hAnsi="Arial" w:cs="Arial"/>
          <w:sz w:val="22"/>
          <w:szCs w:val="22"/>
          <w:u w:val="single"/>
        </w:rPr>
        <w:lastRenderedPageBreak/>
        <w:t>Pressekontakt:</w:t>
      </w:r>
    </w:p>
    <w:p w14:paraId="5B7C0711" w14:textId="77777777" w:rsidR="00580C2C" w:rsidRPr="00EC11E5" w:rsidRDefault="00580C2C" w:rsidP="00EC11E5">
      <w:pPr>
        <w:spacing w:line="340" w:lineRule="atLeast"/>
        <w:rPr>
          <w:rFonts w:ascii="Arial" w:hAnsi="Arial" w:cs="Arial"/>
          <w:sz w:val="22"/>
          <w:szCs w:val="22"/>
        </w:rPr>
      </w:pPr>
      <w:r w:rsidRPr="00EC11E5">
        <w:rPr>
          <w:rFonts w:ascii="Arial" w:hAnsi="Arial" w:cs="Arial"/>
          <w:sz w:val="22"/>
          <w:szCs w:val="22"/>
        </w:rPr>
        <w:t xml:space="preserve">GKV-Spitzenverband (GKV-SV): </w:t>
      </w:r>
    </w:p>
    <w:p w14:paraId="402802FF" w14:textId="77777777" w:rsidR="00C27FF1" w:rsidRPr="00EC11E5" w:rsidRDefault="002A22E6" w:rsidP="00EC11E5">
      <w:pPr>
        <w:spacing w:line="340" w:lineRule="atLeast"/>
        <w:rPr>
          <w:rFonts w:ascii="Arial" w:hAnsi="Arial" w:cs="Arial"/>
          <w:sz w:val="22"/>
          <w:szCs w:val="22"/>
        </w:rPr>
      </w:pPr>
      <w:r>
        <w:rPr>
          <w:rFonts w:ascii="Arial" w:hAnsi="Arial" w:cs="Arial"/>
          <w:sz w:val="22"/>
          <w:szCs w:val="22"/>
        </w:rPr>
        <w:t>Ann Marini</w:t>
      </w:r>
      <w:r w:rsidR="00580C2C" w:rsidRPr="00EC11E5">
        <w:rPr>
          <w:rFonts w:ascii="Arial" w:hAnsi="Arial" w:cs="Arial"/>
          <w:sz w:val="22"/>
          <w:szCs w:val="22"/>
        </w:rPr>
        <w:t>; Telefon: 030 206 288 42</w:t>
      </w:r>
      <w:r w:rsidR="007A6FC6">
        <w:rPr>
          <w:rFonts w:ascii="Arial" w:hAnsi="Arial" w:cs="Arial"/>
          <w:sz w:val="22"/>
          <w:szCs w:val="22"/>
        </w:rPr>
        <w:t>0</w:t>
      </w:r>
      <w:r>
        <w:rPr>
          <w:rFonts w:ascii="Arial" w:hAnsi="Arial" w:cs="Arial"/>
          <w:sz w:val="22"/>
          <w:szCs w:val="22"/>
        </w:rPr>
        <w:t>1</w:t>
      </w:r>
      <w:r w:rsidR="00580C2C" w:rsidRPr="00EC11E5">
        <w:rPr>
          <w:rFonts w:ascii="Arial" w:hAnsi="Arial" w:cs="Arial"/>
          <w:sz w:val="22"/>
          <w:szCs w:val="22"/>
        </w:rPr>
        <w:t xml:space="preserve">, </w:t>
      </w:r>
    </w:p>
    <w:p w14:paraId="5A07D916" w14:textId="77777777" w:rsidR="00EC11E5" w:rsidRDefault="0026653A" w:rsidP="00EC11E5">
      <w:pPr>
        <w:spacing w:line="340" w:lineRule="atLeast"/>
        <w:rPr>
          <w:rFonts w:ascii="Arial" w:hAnsi="Arial" w:cs="Arial"/>
          <w:sz w:val="22"/>
          <w:szCs w:val="22"/>
        </w:rPr>
      </w:pPr>
      <w:hyperlink r:id="rId14" w:history="1">
        <w:r w:rsidR="00EC11E5" w:rsidRPr="009946EB">
          <w:rPr>
            <w:rStyle w:val="Hyperlink"/>
            <w:rFonts w:ascii="Arial" w:hAnsi="Arial" w:cs="Arial"/>
            <w:sz w:val="22"/>
            <w:szCs w:val="22"/>
          </w:rPr>
          <w:t>presse@gkv-spitzenverband.de</w:t>
        </w:r>
      </w:hyperlink>
    </w:p>
    <w:p w14:paraId="7A2002C5" w14:textId="77777777" w:rsidR="00EC11E5" w:rsidRPr="00EC11E5" w:rsidRDefault="00EC11E5" w:rsidP="00EC11E5">
      <w:pPr>
        <w:spacing w:line="340" w:lineRule="atLeast"/>
        <w:rPr>
          <w:rFonts w:ascii="Arial" w:hAnsi="Arial" w:cs="Arial"/>
          <w:sz w:val="22"/>
          <w:szCs w:val="22"/>
        </w:rPr>
      </w:pPr>
    </w:p>
    <w:p w14:paraId="39174158" w14:textId="77777777" w:rsidR="00522C63" w:rsidRPr="00EC11E5" w:rsidRDefault="00522C63" w:rsidP="00EC11E5">
      <w:pPr>
        <w:spacing w:line="340" w:lineRule="atLeast"/>
        <w:rPr>
          <w:rFonts w:ascii="Arial" w:hAnsi="Arial" w:cs="Arial"/>
          <w:sz w:val="22"/>
          <w:szCs w:val="22"/>
        </w:rPr>
      </w:pPr>
      <w:r w:rsidRPr="00EC11E5">
        <w:rPr>
          <w:rFonts w:ascii="Arial" w:hAnsi="Arial" w:cs="Arial"/>
          <w:sz w:val="22"/>
          <w:szCs w:val="22"/>
        </w:rPr>
        <w:t>Deutsche Krankenhausgesellschaft (DKG):</w:t>
      </w:r>
    </w:p>
    <w:p w14:paraId="4C329786" w14:textId="77777777" w:rsidR="00C27FF1" w:rsidRPr="00EC11E5" w:rsidRDefault="00363698" w:rsidP="00EC11E5">
      <w:pPr>
        <w:spacing w:line="340" w:lineRule="atLeast"/>
        <w:rPr>
          <w:rFonts w:ascii="Arial" w:hAnsi="Arial" w:cs="Arial"/>
          <w:sz w:val="22"/>
          <w:szCs w:val="22"/>
        </w:rPr>
      </w:pPr>
      <w:r>
        <w:rPr>
          <w:rFonts w:ascii="Arial" w:hAnsi="Arial" w:cs="Arial"/>
          <w:sz w:val="22"/>
          <w:szCs w:val="22"/>
        </w:rPr>
        <w:t>Joachim Odenbach</w:t>
      </w:r>
      <w:r w:rsidR="00B67E2A" w:rsidRPr="00EC11E5">
        <w:rPr>
          <w:rFonts w:ascii="Arial" w:hAnsi="Arial" w:cs="Arial"/>
          <w:sz w:val="22"/>
          <w:szCs w:val="22"/>
        </w:rPr>
        <w:t>; Telefon: 030 398 01</w:t>
      </w:r>
      <w:r w:rsidR="00EC11E5">
        <w:rPr>
          <w:rFonts w:ascii="Arial" w:hAnsi="Arial" w:cs="Arial"/>
          <w:sz w:val="22"/>
          <w:szCs w:val="22"/>
        </w:rPr>
        <w:t xml:space="preserve"> </w:t>
      </w:r>
      <w:r w:rsidR="00B67E2A" w:rsidRPr="00EC11E5">
        <w:rPr>
          <w:rFonts w:ascii="Arial" w:hAnsi="Arial" w:cs="Arial"/>
          <w:sz w:val="22"/>
          <w:szCs w:val="22"/>
        </w:rPr>
        <w:t>10</w:t>
      </w:r>
      <w:r w:rsidR="00B31257">
        <w:rPr>
          <w:rFonts w:ascii="Arial" w:hAnsi="Arial" w:cs="Arial"/>
          <w:sz w:val="22"/>
          <w:szCs w:val="22"/>
        </w:rPr>
        <w:t>2</w:t>
      </w:r>
      <w:r>
        <w:rPr>
          <w:rFonts w:ascii="Arial" w:hAnsi="Arial" w:cs="Arial"/>
          <w:sz w:val="22"/>
          <w:szCs w:val="22"/>
        </w:rPr>
        <w:t>0</w:t>
      </w:r>
      <w:r w:rsidR="00522C63" w:rsidRPr="00EC11E5">
        <w:rPr>
          <w:rFonts w:ascii="Arial" w:hAnsi="Arial" w:cs="Arial"/>
          <w:sz w:val="22"/>
          <w:szCs w:val="22"/>
        </w:rPr>
        <w:t xml:space="preserve">, </w:t>
      </w:r>
    </w:p>
    <w:p w14:paraId="4BEBBF41" w14:textId="77777777" w:rsidR="00522C63" w:rsidRDefault="0026653A" w:rsidP="00EC11E5">
      <w:pPr>
        <w:spacing w:line="340" w:lineRule="atLeast"/>
        <w:rPr>
          <w:rFonts w:ascii="Arial" w:hAnsi="Arial" w:cs="Arial"/>
          <w:sz w:val="22"/>
          <w:szCs w:val="22"/>
        </w:rPr>
      </w:pPr>
      <w:hyperlink r:id="rId15" w:history="1">
        <w:r w:rsidR="00EC11E5" w:rsidRPr="009946EB">
          <w:rPr>
            <w:rStyle w:val="Hyperlink"/>
            <w:rFonts w:ascii="Arial" w:hAnsi="Arial" w:cs="Arial"/>
            <w:sz w:val="22"/>
            <w:szCs w:val="22"/>
          </w:rPr>
          <w:t>pressestelle@dkgev.de</w:t>
        </w:r>
      </w:hyperlink>
    </w:p>
    <w:p w14:paraId="2E14F6B5" w14:textId="77777777" w:rsidR="00EC11E5" w:rsidRPr="00EC11E5" w:rsidRDefault="00EC11E5" w:rsidP="00EC11E5">
      <w:pPr>
        <w:spacing w:line="340" w:lineRule="atLeast"/>
        <w:rPr>
          <w:rFonts w:ascii="Arial" w:hAnsi="Arial" w:cs="Arial"/>
          <w:sz w:val="22"/>
          <w:szCs w:val="22"/>
        </w:rPr>
      </w:pPr>
    </w:p>
    <w:p w14:paraId="75494C47" w14:textId="77777777" w:rsidR="00522C63" w:rsidRPr="00EC11E5" w:rsidRDefault="00522C63" w:rsidP="00EC11E5">
      <w:pPr>
        <w:spacing w:line="340" w:lineRule="atLeast"/>
        <w:rPr>
          <w:rFonts w:ascii="Arial" w:hAnsi="Arial" w:cs="Arial"/>
          <w:sz w:val="22"/>
          <w:szCs w:val="22"/>
        </w:rPr>
      </w:pPr>
      <w:r w:rsidRPr="00EC11E5">
        <w:rPr>
          <w:rFonts w:ascii="Arial" w:hAnsi="Arial" w:cs="Arial"/>
          <w:sz w:val="22"/>
          <w:szCs w:val="22"/>
        </w:rPr>
        <w:t xml:space="preserve">Verband der </w:t>
      </w:r>
      <w:r w:rsidR="00ED649A" w:rsidRPr="00EC11E5">
        <w:rPr>
          <w:rFonts w:ascii="Arial" w:hAnsi="Arial" w:cs="Arial"/>
          <w:sz w:val="22"/>
          <w:szCs w:val="22"/>
        </w:rPr>
        <w:t xml:space="preserve">Privaten </w:t>
      </w:r>
      <w:r w:rsidRPr="00EC11E5">
        <w:rPr>
          <w:rFonts w:ascii="Arial" w:hAnsi="Arial" w:cs="Arial"/>
          <w:sz w:val="22"/>
          <w:szCs w:val="22"/>
        </w:rPr>
        <w:t>Krankenversicherung (PKV)</w:t>
      </w:r>
      <w:r w:rsidR="00B67E2A" w:rsidRPr="00EC11E5">
        <w:rPr>
          <w:rFonts w:ascii="Arial" w:hAnsi="Arial" w:cs="Arial"/>
          <w:sz w:val="22"/>
          <w:szCs w:val="22"/>
        </w:rPr>
        <w:t>:</w:t>
      </w:r>
    </w:p>
    <w:p w14:paraId="1800276C" w14:textId="77777777" w:rsidR="00C27FF1" w:rsidRPr="00EC11E5" w:rsidRDefault="00522C63" w:rsidP="00EC11E5">
      <w:pPr>
        <w:spacing w:line="340" w:lineRule="atLeast"/>
        <w:rPr>
          <w:rFonts w:ascii="Arial" w:hAnsi="Arial" w:cs="Arial"/>
          <w:sz w:val="22"/>
          <w:szCs w:val="22"/>
        </w:rPr>
      </w:pPr>
      <w:r w:rsidRPr="00EC11E5">
        <w:rPr>
          <w:rFonts w:ascii="Arial" w:hAnsi="Arial" w:cs="Arial"/>
          <w:sz w:val="22"/>
          <w:szCs w:val="22"/>
        </w:rPr>
        <w:t xml:space="preserve">Stefan </w:t>
      </w:r>
      <w:proofErr w:type="spellStart"/>
      <w:r w:rsidRPr="00EC11E5">
        <w:rPr>
          <w:rFonts w:ascii="Arial" w:hAnsi="Arial" w:cs="Arial"/>
          <w:sz w:val="22"/>
          <w:szCs w:val="22"/>
        </w:rPr>
        <w:t>Reker</w:t>
      </w:r>
      <w:proofErr w:type="spellEnd"/>
      <w:r w:rsidRPr="00EC11E5">
        <w:rPr>
          <w:rFonts w:ascii="Arial" w:hAnsi="Arial" w:cs="Arial"/>
          <w:sz w:val="22"/>
          <w:szCs w:val="22"/>
        </w:rPr>
        <w:t xml:space="preserve">; Telefon: 030 204 589 44, </w:t>
      </w:r>
    </w:p>
    <w:p w14:paraId="58F515CD" w14:textId="77777777" w:rsidR="00580C2C" w:rsidRDefault="0026653A" w:rsidP="00EC11E5">
      <w:pPr>
        <w:spacing w:line="340" w:lineRule="atLeast"/>
        <w:rPr>
          <w:rStyle w:val="Hyperlink"/>
          <w:rFonts w:ascii="Arial" w:hAnsi="Arial" w:cs="Arial"/>
          <w:sz w:val="22"/>
          <w:szCs w:val="22"/>
        </w:rPr>
      </w:pPr>
      <w:hyperlink r:id="rId16" w:history="1">
        <w:r w:rsidR="00EC11E5" w:rsidRPr="009946EB">
          <w:rPr>
            <w:rStyle w:val="Hyperlink"/>
            <w:rFonts w:ascii="Arial" w:hAnsi="Arial" w:cs="Arial"/>
            <w:sz w:val="22"/>
            <w:szCs w:val="22"/>
          </w:rPr>
          <w:t>presse@pkv.de</w:t>
        </w:r>
      </w:hyperlink>
    </w:p>
    <w:p w14:paraId="3EE0860E" w14:textId="77777777" w:rsidR="00242069" w:rsidRDefault="00242069" w:rsidP="00EC11E5">
      <w:pPr>
        <w:spacing w:line="340" w:lineRule="atLeast"/>
        <w:rPr>
          <w:rStyle w:val="Hyperlink"/>
          <w:rFonts w:ascii="Arial" w:hAnsi="Arial" w:cs="Arial"/>
          <w:sz w:val="22"/>
          <w:szCs w:val="22"/>
        </w:rPr>
      </w:pPr>
    </w:p>
    <w:p w14:paraId="46839623" w14:textId="77777777" w:rsidR="00D31CE0" w:rsidRDefault="00D31CE0" w:rsidP="00EC11E5">
      <w:pPr>
        <w:spacing w:line="340" w:lineRule="atLeast"/>
        <w:rPr>
          <w:rFonts w:ascii="Arial" w:hAnsi="Arial" w:cs="Arial"/>
          <w:sz w:val="22"/>
          <w:szCs w:val="22"/>
        </w:rPr>
      </w:pPr>
    </w:p>
    <w:p w14:paraId="41238865" w14:textId="268DC479" w:rsidR="00FF3C67" w:rsidRPr="00FF3C67" w:rsidRDefault="00FF3C67" w:rsidP="00FF3C67">
      <w:pPr>
        <w:pBdr>
          <w:top w:val="single" w:sz="4" w:space="1" w:color="auto"/>
          <w:left w:val="single" w:sz="4" w:space="4" w:color="auto"/>
          <w:bottom w:val="single" w:sz="4" w:space="1" w:color="auto"/>
          <w:right w:val="single" w:sz="4" w:space="4" w:color="auto"/>
        </w:pBdr>
        <w:spacing w:line="320" w:lineRule="exact"/>
        <w:jc w:val="both"/>
        <w:rPr>
          <w:rFonts w:ascii="Arial" w:eastAsia="Lucida Sans Unicode" w:hAnsi="Arial" w:cs="Arial"/>
          <w:color w:val="000000"/>
          <w:w w:val="95"/>
          <w:sz w:val="20"/>
          <w:szCs w:val="20"/>
          <w:lang w:eastAsia="zh-CN"/>
        </w:rPr>
      </w:pPr>
      <w:r w:rsidRPr="00FF3C67">
        <w:rPr>
          <w:rFonts w:ascii="Arial" w:eastAsia="Lucida Sans Unicode" w:hAnsi="Arial" w:cs="Arial"/>
          <w:color w:val="000000"/>
          <w:w w:val="95"/>
          <w:sz w:val="20"/>
          <w:szCs w:val="20"/>
          <w:lang w:eastAsia="zh-CN"/>
        </w:rPr>
        <w:t xml:space="preserve">Der </w:t>
      </w:r>
      <w:r w:rsidRPr="00FF3C67">
        <w:rPr>
          <w:rFonts w:ascii="Arial" w:eastAsia="Lucida Sans Unicode" w:hAnsi="Arial" w:cs="Arial"/>
          <w:b/>
          <w:color w:val="000000"/>
          <w:w w:val="95"/>
          <w:sz w:val="20"/>
          <w:szCs w:val="20"/>
          <w:lang w:eastAsia="zh-CN"/>
        </w:rPr>
        <w:t>GKV-Spitzenverband</w:t>
      </w:r>
      <w:r w:rsidR="005A7941">
        <w:rPr>
          <w:rFonts w:ascii="Arial" w:eastAsia="Lucida Sans Unicode" w:hAnsi="Arial" w:cs="Arial"/>
          <w:color w:val="000000"/>
          <w:w w:val="95"/>
          <w:sz w:val="20"/>
          <w:szCs w:val="20"/>
          <w:lang w:eastAsia="zh-CN"/>
        </w:rPr>
        <w:t xml:space="preserve"> ist der Verband aller 1</w:t>
      </w:r>
      <w:r w:rsidR="00282BAF">
        <w:rPr>
          <w:rFonts w:ascii="Arial" w:eastAsia="Lucida Sans Unicode" w:hAnsi="Arial" w:cs="Arial"/>
          <w:color w:val="000000"/>
          <w:w w:val="95"/>
          <w:sz w:val="20"/>
          <w:szCs w:val="20"/>
          <w:lang w:eastAsia="zh-CN"/>
        </w:rPr>
        <w:t>0</w:t>
      </w:r>
      <w:r w:rsidR="00C17641">
        <w:rPr>
          <w:rFonts w:ascii="Arial" w:eastAsia="Lucida Sans Unicode" w:hAnsi="Arial" w:cs="Arial"/>
          <w:color w:val="000000"/>
          <w:w w:val="95"/>
          <w:sz w:val="20"/>
          <w:szCs w:val="20"/>
          <w:lang w:eastAsia="zh-CN"/>
        </w:rPr>
        <w:t>9</w:t>
      </w:r>
      <w:r w:rsidRPr="00FF3C67">
        <w:rPr>
          <w:rFonts w:ascii="Arial" w:eastAsia="Lucida Sans Unicode" w:hAnsi="Arial" w:cs="Arial"/>
          <w:color w:val="000000"/>
          <w:w w:val="95"/>
          <w:sz w:val="20"/>
          <w:szCs w:val="20"/>
          <w:lang w:eastAsia="zh-CN"/>
        </w:rPr>
        <w:t xml:space="preserve"> gesetzlichen Kranken- und Pflegekassen. Als solcher gestaltet er den Rahmen für die gesundheitliche Versorgung in Deutschland; er vertritt die Kranken- und Pflegekassen und damit auch die Interessen der </w:t>
      </w:r>
      <w:r w:rsidR="004D2AEB">
        <w:rPr>
          <w:rFonts w:ascii="Arial" w:eastAsia="Lucida Sans Unicode" w:hAnsi="Arial" w:cs="Arial"/>
          <w:color w:val="000000"/>
          <w:w w:val="95"/>
          <w:sz w:val="20"/>
          <w:szCs w:val="20"/>
          <w:lang w:eastAsia="zh-CN"/>
        </w:rPr>
        <w:t xml:space="preserve">rd. </w:t>
      </w:r>
      <w:r w:rsidRPr="00FF3C67">
        <w:rPr>
          <w:rFonts w:ascii="Arial" w:eastAsia="Lucida Sans Unicode" w:hAnsi="Arial" w:cs="Arial"/>
          <w:color w:val="000000"/>
          <w:w w:val="95"/>
          <w:sz w:val="20"/>
          <w:szCs w:val="20"/>
          <w:lang w:eastAsia="zh-CN"/>
        </w:rPr>
        <w:t>7</w:t>
      </w:r>
      <w:r w:rsidR="004D2AEB">
        <w:rPr>
          <w:rFonts w:ascii="Arial" w:eastAsia="Lucida Sans Unicode" w:hAnsi="Arial" w:cs="Arial"/>
          <w:color w:val="000000"/>
          <w:w w:val="95"/>
          <w:sz w:val="20"/>
          <w:szCs w:val="20"/>
          <w:lang w:eastAsia="zh-CN"/>
        </w:rPr>
        <w:t>3</w:t>
      </w:r>
      <w:r w:rsidRPr="00FF3C67">
        <w:rPr>
          <w:rFonts w:ascii="Arial" w:eastAsia="Lucida Sans Unicode" w:hAnsi="Arial" w:cs="Arial"/>
          <w:color w:val="000000"/>
          <w:w w:val="95"/>
          <w:sz w:val="20"/>
          <w:szCs w:val="20"/>
          <w:lang w:eastAsia="zh-CN"/>
        </w:rPr>
        <w:t xml:space="preserve"> Millionen Versicherten und Beitragszahler auf Bundesebene gegenüber der Politik, gegenüber Leistungserbringern wie Ärzten, Apothekern oder Krankenhäusern. Der GKV-Spitzenverband übernimmt alle nicht wettbewerblichen Aufgaben in der Kranken- und Pflegeversicherung auf Bundesebene. </w:t>
      </w:r>
    </w:p>
    <w:p w14:paraId="0B344FB4" w14:textId="77777777" w:rsidR="00FF3C67" w:rsidRPr="00FF3C67" w:rsidRDefault="00FF3C67" w:rsidP="00FF3C67">
      <w:pPr>
        <w:tabs>
          <w:tab w:val="left" w:pos="7920"/>
        </w:tabs>
        <w:spacing w:line="320" w:lineRule="exact"/>
        <w:rPr>
          <w:rFonts w:ascii="Arial" w:eastAsia="Lucida Sans Unicode" w:hAnsi="Arial" w:cs="Arial"/>
          <w:color w:val="000000"/>
          <w:w w:val="95"/>
          <w:sz w:val="20"/>
          <w:szCs w:val="20"/>
          <w:lang w:eastAsia="zh-CN"/>
        </w:rPr>
      </w:pPr>
    </w:p>
    <w:p w14:paraId="70E26B07" w14:textId="77777777" w:rsidR="00FF3C67" w:rsidRDefault="00FF3C67" w:rsidP="00FF3C67">
      <w:pPr>
        <w:pBdr>
          <w:top w:val="single" w:sz="4" w:space="1" w:color="auto"/>
          <w:left w:val="single" w:sz="4" w:space="4" w:color="auto"/>
          <w:bottom w:val="single" w:sz="4" w:space="1" w:color="auto"/>
          <w:right w:val="single" w:sz="4" w:space="0" w:color="auto"/>
        </w:pBdr>
        <w:tabs>
          <w:tab w:val="left" w:pos="7371"/>
          <w:tab w:val="left" w:pos="7513"/>
        </w:tabs>
        <w:spacing w:line="320" w:lineRule="exact"/>
        <w:jc w:val="both"/>
        <w:rPr>
          <w:rFonts w:ascii="Arial" w:eastAsia="Lucida Sans Unicode" w:hAnsi="Arial" w:cs="Arial"/>
          <w:color w:val="000000"/>
          <w:w w:val="95"/>
          <w:sz w:val="20"/>
          <w:szCs w:val="20"/>
          <w:lang w:eastAsia="zh-CN"/>
        </w:rPr>
      </w:pPr>
      <w:r w:rsidRPr="00FF3C67">
        <w:rPr>
          <w:rFonts w:ascii="Arial" w:eastAsia="Lucida Sans Unicode" w:hAnsi="Arial" w:cs="Arial"/>
          <w:color w:val="000000"/>
          <w:w w:val="95"/>
          <w:sz w:val="20"/>
          <w:szCs w:val="20"/>
          <w:lang w:eastAsia="zh-CN"/>
        </w:rPr>
        <w:t>Die</w:t>
      </w:r>
      <w:r w:rsidRPr="00FF3C67">
        <w:rPr>
          <w:rFonts w:ascii="Arial" w:eastAsia="Lucida Sans Unicode" w:hAnsi="Arial" w:cs="Arial"/>
          <w:b/>
          <w:color w:val="000000"/>
          <w:w w:val="95"/>
          <w:sz w:val="20"/>
          <w:szCs w:val="20"/>
          <w:lang w:eastAsia="zh-CN"/>
        </w:rPr>
        <w:t xml:space="preserve"> Deutsche Krankenhausgesellschaft (DKG)</w:t>
      </w:r>
      <w:r w:rsidRPr="00FF3C67">
        <w:rPr>
          <w:rFonts w:ascii="Arial" w:eastAsia="Lucida Sans Unicode" w:hAnsi="Arial" w:cs="Arial"/>
          <w:color w:val="000000"/>
          <w:w w:val="95"/>
          <w:sz w:val="20"/>
          <w:szCs w:val="20"/>
          <w:lang w:eastAsia="zh-CN"/>
        </w:rPr>
        <w:t xml:space="preserve"> ist der Dachverband der Krankenhausträger in Deutschland. Sie vertritt die Interessen der 28 Mitglieder – 16 Landesverbände und 12 Spitzenverbände – in der Bundespolitik und nimmt ihr gesetzlich übertragene Aufgaben wahr. Die </w:t>
      </w:r>
      <w:r w:rsidR="00933F23">
        <w:rPr>
          <w:rFonts w:ascii="Arial" w:eastAsia="Lucida Sans Unicode" w:hAnsi="Arial" w:cs="Arial"/>
          <w:color w:val="000000"/>
          <w:w w:val="95"/>
          <w:sz w:val="20"/>
          <w:szCs w:val="20"/>
          <w:lang w:eastAsia="zh-CN"/>
        </w:rPr>
        <w:t>1.996</w:t>
      </w:r>
      <w:r w:rsidRPr="00FF3C67">
        <w:rPr>
          <w:rFonts w:ascii="Arial" w:eastAsia="Lucida Sans Unicode" w:hAnsi="Arial" w:cs="Arial"/>
          <w:color w:val="000000"/>
          <w:w w:val="95"/>
          <w:sz w:val="20"/>
          <w:szCs w:val="20"/>
          <w:lang w:eastAsia="zh-CN"/>
        </w:rPr>
        <w:t xml:space="preserve"> Krankenhäuser versorgen jährlich 18,</w:t>
      </w:r>
      <w:r w:rsidR="00933F23">
        <w:rPr>
          <w:rFonts w:ascii="Arial" w:eastAsia="Lucida Sans Unicode" w:hAnsi="Arial" w:cs="Arial"/>
          <w:color w:val="000000"/>
          <w:w w:val="95"/>
          <w:sz w:val="20"/>
          <w:szCs w:val="20"/>
          <w:lang w:eastAsia="zh-CN"/>
        </w:rPr>
        <w:t>8</w:t>
      </w:r>
      <w:r w:rsidRPr="00FF3C67">
        <w:rPr>
          <w:rFonts w:ascii="Arial" w:eastAsia="Lucida Sans Unicode" w:hAnsi="Arial" w:cs="Arial"/>
          <w:color w:val="000000"/>
          <w:w w:val="95"/>
          <w:sz w:val="20"/>
          <w:szCs w:val="20"/>
          <w:lang w:eastAsia="zh-CN"/>
        </w:rPr>
        <w:t xml:space="preserve"> Millionen stationäre Patienten und 18 Millionen ambulante Behandlungsfälle mit 1,</w:t>
      </w:r>
      <w:r w:rsidR="00933F23">
        <w:rPr>
          <w:rFonts w:ascii="Arial" w:eastAsia="Lucida Sans Unicode" w:hAnsi="Arial" w:cs="Arial"/>
          <w:color w:val="000000"/>
          <w:w w:val="95"/>
          <w:sz w:val="20"/>
          <w:szCs w:val="20"/>
          <w:lang w:eastAsia="zh-CN"/>
        </w:rPr>
        <w:t>2</w:t>
      </w:r>
      <w:r w:rsidRPr="00FF3C67">
        <w:rPr>
          <w:rFonts w:ascii="Arial" w:eastAsia="Lucida Sans Unicode" w:hAnsi="Arial" w:cs="Arial"/>
          <w:color w:val="000000"/>
          <w:w w:val="95"/>
          <w:sz w:val="20"/>
          <w:szCs w:val="20"/>
          <w:lang w:eastAsia="zh-CN"/>
        </w:rPr>
        <w:t xml:space="preserve"> Millionen Mitarbeitern. Bei </w:t>
      </w:r>
      <w:r w:rsidR="00933F23">
        <w:rPr>
          <w:rFonts w:ascii="Arial" w:eastAsia="Lucida Sans Unicode" w:hAnsi="Arial" w:cs="Arial"/>
          <w:color w:val="000000"/>
          <w:w w:val="95"/>
          <w:sz w:val="20"/>
          <w:szCs w:val="20"/>
          <w:lang w:eastAsia="zh-CN"/>
        </w:rPr>
        <w:t>90</w:t>
      </w:r>
      <w:r w:rsidRPr="00FF3C67">
        <w:rPr>
          <w:rFonts w:ascii="Arial" w:eastAsia="Lucida Sans Unicode" w:hAnsi="Arial" w:cs="Arial"/>
          <w:color w:val="000000"/>
          <w:w w:val="95"/>
          <w:sz w:val="20"/>
          <w:szCs w:val="20"/>
          <w:lang w:eastAsia="zh-CN"/>
        </w:rPr>
        <w:t xml:space="preserve"> Milliarden Euro Jahresumsatz in deutschen Krankenhäusern handelt die DKG für einen maßgeblichen Wirtschaftsfaktor im Gesundheitswesen.</w:t>
      </w:r>
    </w:p>
    <w:p w14:paraId="3930E60D" w14:textId="77777777" w:rsidR="00FF3C67" w:rsidRPr="00FF3C67" w:rsidRDefault="00FF3C67" w:rsidP="00FF3C67">
      <w:pPr>
        <w:tabs>
          <w:tab w:val="left" w:pos="7920"/>
        </w:tabs>
        <w:spacing w:line="320" w:lineRule="exact"/>
        <w:rPr>
          <w:rFonts w:ascii="Arial" w:eastAsia="Lucida Sans Unicode" w:hAnsi="Arial" w:cs="Arial"/>
          <w:color w:val="000000"/>
          <w:w w:val="95"/>
          <w:sz w:val="20"/>
          <w:szCs w:val="20"/>
          <w:lang w:eastAsia="zh-CN"/>
        </w:rPr>
      </w:pPr>
    </w:p>
    <w:p w14:paraId="23F659F7" w14:textId="77777777" w:rsidR="00FF3C67" w:rsidRPr="00FF3C67" w:rsidRDefault="00FF3C67" w:rsidP="00FF3C67">
      <w:pPr>
        <w:pBdr>
          <w:top w:val="single" w:sz="4" w:space="1" w:color="auto"/>
          <w:left w:val="single" w:sz="4" w:space="4" w:color="auto"/>
          <w:bottom w:val="single" w:sz="4" w:space="1" w:color="auto"/>
          <w:right w:val="single" w:sz="4" w:space="0" w:color="auto"/>
        </w:pBdr>
        <w:tabs>
          <w:tab w:val="left" w:pos="7371"/>
          <w:tab w:val="left" w:pos="7513"/>
        </w:tabs>
        <w:spacing w:line="320" w:lineRule="exact"/>
        <w:jc w:val="both"/>
        <w:rPr>
          <w:rFonts w:ascii="Arial" w:eastAsia="Lucida Sans Unicode" w:hAnsi="Arial" w:cs="Arial"/>
          <w:color w:val="000000"/>
          <w:w w:val="95"/>
          <w:sz w:val="20"/>
          <w:szCs w:val="20"/>
          <w:lang w:eastAsia="zh-CN"/>
        </w:rPr>
      </w:pPr>
      <w:r w:rsidRPr="00FF3C67">
        <w:rPr>
          <w:rFonts w:ascii="Arial" w:eastAsia="Lucida Sans Unicode" w:hAnsi="Arial" w:cs="Arial"/>
          <w:color w:val="000000"/>
          <w:w w:val="95"/>
          <w:sz w:val="20"/>
          <w:szCs w:val="20"/>
          <w:lang w:eastAsia="zh-CN"/>
        </w:rPr>
        <w:t xml:space="preserve">Der </w:t>
      </w:r>
      <w:r w:rsidRPr="00FF3C67">
        <w:rPr>
          <w:rFonts w:ascii="Arial" w:eastAsia="Lucida Sans Unicode" w:hAnsi="Arial" w:cs="Arial"/>
          <w:b/>
          <w:color w:val="000000"/>
          <w:w w:val="95"/>
          <w:sz w:val="20"/>
          <w:szCs w:val="20"/>
          <w:lang w:eastAsia="zh-CN"/>
        </w:rPr>
        <w:t>Verband der Privaten Krankenversicherung (PKV)</w:t>
      </w:r>
      <w:r w:rsidRPr="00FF3C67">
        <w:rPr>
          <w:rFonts w:ascii="Arial" w:eastAsia="Lucida Sans Unicode" w:hAnsi="Arial" w:cs="Arial"/>
          <w:color w:val="000000"/>
          <w:w w:val="95"/>
          <w:sz w:val="20"/>
          <w:szCs w:val="20"/>
          <w:lang w:eastAsia="zh-CN"/>
        </w:rPr>
        <w:t xml:space="preserve"> vertritt die allgemeinen Interessen der Privaten Krankenversicherung, der Privaten Pflegeversicherung sowie seiner Mitgliedsunternehmen. Dem PKV-Verband gehören 42 Unternehmen an, bei denen </w:t>
      </w:r>
      <w:r w:rsidR="00424A02">
        <w:rPr>
          <w:rFonts w:ascii="Arial" w:eastAsia="Lucida Sans Unicode" w:hAnsi="Arial" w:cs="Arial"/>
          <w:color w:val="000000"/>
          <w:w w:val="95"/>
          <w:sz w:val="20"/>
          <w:szCs w:val="20"/>
          <w:lang w:eastAsia="zh-CN"/>
        </w:rPr>
        <w:t>rund 33</w:t>
      </w:r>
      <w:r w:rsidRPr="00FF3C67">
        <w:rPr>
          <w:rFonts w:ascii="Arial" w:eastAsia="Lucida Sans Unicode" w:hAnsi="Arial" w:cs="Arial"/>
          <w:color w:val="000000"/>
          <w:w w:val="95"/>
          <w:sz w:val="20"/>
          <w:szCs w:val="20"/>
          <w:lang w:eastAsia="zh-CN"/>
        </w:rPr>
        <w:t xml:space="preserve"> Mio. Versicherungen bestehen: Rund 9 Mio. Menschen sind komplett privat krankenversichert, dazu gibt es mehr als 2</w:t>
      </w:r>
      <w:r w:rsidR="00424A02">
        <w:rPr>
          <w:rFonts w:ascii="Arial" w:eastAsia="Lucida Sans Unicode" w:hAnsi="Arial" w:cs="Arial"/>
          <w:color w:val="000000"/>
          <w:w w:val="95"/>
          <w:sz w:val="20"/>
          <w:szCs w:val="20"/>
          <w:lang w:eastAsia="zh-CN"/>
        </w:rPr>
        <w:t>4</w:t>
      </w:r>
      <w:r w:rsidRPr="00FF3C67">
        <w:rPr>
          <w:rFonts w:ascii="Arial" w:eastAsia="Lucida Sans Unicode" w:hAnsi="Arial" w:cs="Arial"/>
          <w:color w:val="000000"/>
          <w:w w:val="95"/>
          <w:sz w:val="20"/>
          <w:szCs w:val="20"/>
          <w:lang w:eastAsia="zh-CN"/>
        </w:rPr>
        <w:t xml:space="preserve"> Mio. Zusatzversicherungen.</w:t>
      </w:r>
    </w:p>
    <w:p w14:paraId="3CE61905" w14:textId="77777777" w:rsidR="00FF3C67" w:rsidRDefault="00FF3C67" w:rsidP="00EC11E5">
      <w:pPr>
        <w:spacing w:line="340" w:lineRule="atLeast"/>
        <w:rPr>
          <w:rFonts w:ascii="Arial" w:hAnsi="Arial" w:cs="Arial"/>
          <w:sz w:val="22"/>
          <w:szCs w:val="22"/>
        </w:rPr>
      </w:pPr>
    </w:p>
    <w:sectPr w:rsidR="00FF3C6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03029" w14:textId="77777777" w:rsidR="005B7349" w:rsidRDefault="005B7349">
      <w:r>
        <w:separator/>
      </w:r>
    </w:p>
  </w:endnote>
  <w:endnote w:type="continuationSeparator" w:id="0">
    <w:p w14:paraId="7A0F871B" w14:textId="77777777" w:rsidR="005B7349" w:rsidRDefault="005B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13AF5" w14:textId="77777777" w:rsidR="005B7349" w:rsidRDefault="005B7349">
      <w:r>
        <w:separator/>
      </w:r>
    </w:p>
  </w:footnote>
  <w:footnote w:type="continuationSeparator" w:id="0">
    <w:p w14:paraId="4FAA57BC" w14:textId="77777777" w:rsidR="005B7349" w:rsidRDefault="005B7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F66"/>
    <w:multiLevelType w:val="hybridMultilevel"/>
    <w:tmpl w:val="BDB0B6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dgnword-docGUID" w:val="{12137F22-DF39-4D97-8BC8-3B4DE4A980A7}"/>
    <w:docVar w:name="dgnword-eventsink" w:val="229305264"/>
  </w:docVars>
  <w:rsids>
    <w:rsidRoot w:val="00522C63"/>
    <w:rsid w:val="00006EFD"/>
    <w:rsid w:val="00011CFB"/>
    <w:rsid w:val="00023F0A"/>
    <w:rsid w:val="0002652C"/>
    <w:rsid w:val="000279BA"/>
    <w:rsid w:val="00034F1B"/>
    <w:rsid w:val="00036EB9"/>
    <w:rsid w:val="00047762"/>
    <w:rsid w:val="00051551"/>
    <w:rsid w:val="000527C6"/>
    <w:rsid w:val="0005726D"/>
    <w:rsid w:val="00075104"/>
    <w:rsid w:val="00083FA6"/>
    <w:rsid w:val="00090128"/>
    <w:rsid w:val="000A6B52"/>
    <w:rsid w:val="000B11C2"/>
    <w:rsid w:val="000B2844"/>
    <w:rsid w:val="000C65C2"/>
    <w:rsid w:val="000D589E"/>
    <w:rsid w:val="000D5A7D"/>
    <w:rsid w:val="000E6DE4"/>
    <w:rsid w:val="000F15F7"/>
    <w:rsid w:val="000F383C"/>
    <w:rsid w:val="00101B3E"/>
    <w:rsid w:val="001020CD"/>
    <w:rsid w:val="001232E8"/>
    <w:rsid w:val="001233F7"/>
    <w:rsid w:val="00126444"/>
    <w:rsid w:val="001303E6"/>
    <w:rsid w:val="00131047"/>
    <w:rsid w:val="0013492A"/>
    <w:rsid w:val="001375CD"/>
    <w:rsid w:val="00142733"/>
    <w:rsid w:val="001529AD"/>
    <w:rsid w:val="0015616B"/>
    <w:rsid w:val="00157B24"/>
    <w:rsid w:val="0016450E"/>
    <w:rsid w:val="001655E4"/>
    <w:rsid w:val="00190D57"/>
    <w:rsid w:val="001926ED"/>
    <w:rsid w:val="00192C93"/>
    <w:rsid w:val="001B14BE"/>
    <w:rsid w:val="001B1FB4"/>
    <w:rsid w:val="001B78AA"/>
    <w:rsid w:val="001C4997"/>
    <w:rsid w:val="001C558E"/>
    <w:rsid w:val="001D09A6"/>
    <w:rsid w:val="001E2A29"/>
    <w:rsid w:val="001F14C0"/>
    <w:rsid w:val="001F2F66"/>
    <w:rsid w:val="0020024C"/>
    <w:rsid w:val="002030BF"/>
    <w:rsid w:val="0020480E"/>
    <w:rsid w:val="0020520F"/>
    <w:rsid w:val="002101C4"/>
    <w:rsid w:val="00210593"/>
    <w:rsid w:val="00211109"/>
    <w:rsid w:val="0021351D"/>
    <w:rsid w:val="00213C6E"/>
    <w:rsid w:val="00222A8B"/>
    <w:rsid w:val="002267EC"/>
    <w:rsid w:val="00235916"/>
    <w:rsid w:val="00242069"/>
    <w:rsid w:val="00243479"/>
    <w:rsid w:val="0026653A"/>
    <w:rsid w:val="00271EBD"/>
    <w:rsid w:val="00273B76"/>
    <w:rsid w:val="002762B3"/>
    <w:rsid w:val="00282BAF"/>
    <w:rsid w:val="00283C08"/>
    <w:rsid w:val="002962BB"/>
    <w:rsid w:val="00296F52"/>
    <w:rsid w:val="002A22E6"/>
    <w:rsid w:val="002A5D61"/>
    <w:rsid w:val="002B10F8"/>
    <w:rsid w:val="002B6D5B"/>
    <w:rsid w:val="002C5E60"/>
    <w:rsid w:val="002D7574"/>
    <w:rsid w:val="002F2C70"/>
    <w:rsid w:val="003134D3"/>
    <w:rsid w:val="003137D2"/>
    <w:rsid w:val="00313B1F"/>
    <w:rsid w:val="0032027E"/>
    <w:rsid w:val="0032329E"/>
    <w:rsid w:val="00323890"/>
    <w:rsid w:val="003257B6"/>
    <w:rsid w:val="003263EA"/>
    <w:rsid w:val="00335E5D"/>
    <w:rsid w:val="00340FD2"/>
    <w:rsid w:val="0035017B"/>
    <w:rsid w:val="00353C54"/>
    <w:rsid w:val="00362373"/>
    <w:rsid w:val="00363698"/>
    <w:rsid w:val="00363A13"/>
    <w:rsid w:val="00383DDE"/>
    <w:rsid w:val="003857DE"/>
    <w:rsid w:val="00385A2C"/>
    <w:rsid w:val="00392040"/>
    <w:rsid w:val="003A4A6A"/>
    <w:rsid w:val="003A6D4D"/>
    <w:rsid w:val="003B33AC"/>
    <w:rsid w:val="003B6A74"/>
    <w:rsid w:val="003C0414"/>
    <w:rsid w:val="003C2846"/>
    <w:rsid w:val="003C718C"/>
    <w:rsid w:val="003D4822"/>
    <w:rsid w:val="003D583D"/>
    <w:rsid w:val="003F4E17"/>
    <w:rsid w:val="003F750F"/>
    <w:rsid w:val="004040A6"/>
    <w:rsid w:val="00415118"/>
    <w:rsid w:val="004158B0"/>
    <w:rsid w:val="004225AB"/>
    <w:rsid w:val="00422C5F"/>
    <w:rsid w:val="004231C2"/>
    <w:rsid w:val="00424A02"/>
    <w:rsid w:val="00425D0A"/>
    <w:rsid w:val="004264D7"/>
    <w:rsid w:val="00437B51"/>
    <w:rsid w:val="00451787"/>
    <w:rsid w:val="00466B4E"/>
    <w:rsid w:val="00481591"/>
    <w:rsid w:val="004854EF"/>
    <w:rsid w:val="00493A4E"/>
    <w:rsid w:val="004B4697"/>
    <w:rsid w:val="004B4A7E"/>
    <w:rsid w:val="004C1E1E"/>
    <w:rsid w:val="004C30F1"/>
    <w:rsid w:val="004D01D0"/>
    <w:rsid w:val="004D14D2"/>
    <w:rsid w:val="004D2AEB"/>
    <w:rsid w:val="004D6CDD"/>
    <w:rsid w:val="004E51DB"/>
    <w:rsid w:val="004F2BF6"/>
    <w:rsid w:val="005207AD"/>
    <w:rsid w:val="005216F6"/>
    <w:rsid w:val="00522C63"/>
    <w:rsid w:val="0052686B"/>
    <w:rsid w:val="00531A76"/>
    <w:rsid w:val="00533F7F"/>
    <w:rsid w:val="00541843"/>
    <w:rsid w:val="00543DA8"/>
    <w:rsid w:val="005467DE"/>
    <w:rsid w:val="0054758B"/>
    <w:rsid w:val="00555126"/>
    <w:rsid w:val="005605A4"/>
    <w:rsid w:val="00561117"/>
    <w:rsid w:val="005673A0"/>
    <w:rsid w:val="00570EB7"/>
    <w:rsid w:val="00580C2C"/>
    <w:rsid w:val="005837CB"/>
    <w:rsid w:val="005907BC"/>
    <w:rsid w:val="00595CB0"/>
    <w:rsid w:val="00597E54"/>
    <w:rsid w:val="005A0C08"/>
    <w:rsid w:val="005A30F5"/>
    <w:rsid w:val="005A7941"/>
    <w:rsid w:val="005B563C"/>
    <w:rsid w:val="005B7349"/>
    <w:rsid w:val="005C1340"/>
    <w:rsid w:val="005C269B"/>
    <w:rsid w:val="005D722E"/>
    <w:rsid w:val="005E5D32"/>
    <w:rsid w:val="005F5E47"/>
    <w:rsid w:val="006119E3"/>
    <w:rsid w:val="006255C2"/>
    <w:rsid w:val="0062659B"/>
    <w:rsid w:val="00626F9F"/>
    <w:rsid w:val="00633AF6"/>
    <w:rsid w:val="0063538A"/>
    <w:rsid w:val="00642AA3"/>
    <w:rsid w:val="00646DFC"/>
    <w:rsid w:val="006542E4"/>
    <w:rsid w:val="006560BE"/>
    <w:rsid w:val="00660A27"/>
    <w:rsid w:val="00672F22"/>
    <w:rsid w:val="00675DC7"/>
    <w:rsid w:val="006821A0"/>
    <w:rsid w:val="00691657"/>
    <w:rsid w:val="0069308A"/>
    <w:rsid w:val="006944F0"/>
    <w:rsid w:val="006A589B"/>
    <w:rsid w:val="006B6563"/>
    <w:rsid w:val="006C03CE"/>
    <w:rsid w:val="006C2326"/>
    <w:rsid w:val="006E5E3C"/>
    <w:rsid w:val="006E7A46"/>
    <w:rsid w:val="006F644F"/>
    <w:rsid w:val="0070075F"/>
    <w:rsid w:val="00702D9E"/>
    <w:rsid w:val="00713C18"/>
    <w:rsid w:val="00733608"/>
    <w:rsid w:val="00746E19"/>
    <w:rsid w:val="00751AC4"/>
    <w:rsid w:val="00763969"/>
    <w:rsid w:val="007642CD"/>
    <w:rsid w:val="0077221E"/>
    <w:rsid w:val="0077300D"/>
    <w:rsid w:val="007735C0"/>
    <w:rsid w:val="0078597A"/>
    <w:rsid w:val="007867ED"/>
    <w:rsid w:val="00787B10"/>
    <w:rsid w:val="007A6FC6"/>
    <w:rsid w:val="007B3DC1"/>
    <w:rsid w:val="007C7864"/>
    <w:rsid w:val="007D1E7E"/>
    <w:rsid w:val="007E5B50"/>
    <w:rsid w:val="007F408A"/>
    <w:rsid w:val="007F5E6A"/>
    <w:rsid w:val="00804A7D"/>
    <w:rsid w:val="00811064"/>
    <w:rsid w:val="008114DC"/>
    <w:rsid w:val="0081590F"/>
    <w:rsid w:val="00825531"/>
    <w:rsid w:val="00830A94"/>
    <w:rsid w:val="00834D0E"/>
    <w:rsid w:val="008410C0"/>
    <w:rsid w:val="00851FE9"/>
    <w:rsid w:val="0085213A"/>
    <w:rsid w:val="00861948"/>
    <w:rsid w:val="00861F74"/>
    <w:rsid w:val="00862FE4"/>
    <w:rsid w:val="00876808"/>
    <w:rsid w:val="00884421"/>
    <w:rsid w:val="0089169B"/>
    <w:rsid w:val="00891C46"/>
    <w:rsid w:val="008946E1"/>
    <w:rsid w:val="008A348B"/>
    <w:rsid w:val="008A4607"/>
    <w:rsid w:val="008C082A"/>
    <w:rsid w:val="008C4458"/>
    <w:rsid w:val="008C770A"/>
    <w:rsid w:val="008D4AFD"/>
    <w:rsid w:val="008D7759"/>
    <w:rsid w:val="008E05B1"/>
    <w:rsid w:val="008F7B75"/>
    <w:rsid w:val="00916697"/>
    <w:rsid w:val="0092240B"/>
    <w:rsid w:val="00923CEE"/>
    <w:rsid w:val="00927CDA"/>
    <w:rsid w:val="0093333E"/>
    <w:rsid w:val="00933F23"/>
    <w:rsid w:val="009412C8"/>
    <w:rsid w:val="00945569"/>
    <w:rsid w:val="009517BA"/>
    <w:rsid w:val="00957AB6"/>
    <w:rsid w:val="00976293"/>
    <w:rsid w:val="00977B49"/>
    <w:rsid w:val="009809B3"/>
    <w:rsid w:val="00990488"/>
    <w:rsid w:val="00990B1F"/>
    <w:rsid w:val="009919A3"/>
    <w:rsid w:val="00992336"/>
    <w:rsid w:val="009949A2"/>
    <w:rsid w:val="009A46CB"/>
    <w:rsid w:val="009A653C"/>
    <w:rsid w:val="009A7149"/>
    <w:rsid w:val="009B068F"/>
    <w:rsid w:val="009C18A1"/>
    <w:rsid w:val="009C2920"/>
    <w:rsid w:val="009C6D01"/>
    <w:rsid w:val="009C76D8"/>
    <w:rsid w:val="009D221C"/>
    <w:rsid w:val="00A03CB8"/>
    <w:rsid w:val="00A065AB"/>
    <w:rsid w:val="00A124C1"/>
    <w:rsid w:val="00A15E33"/>
    <w:rsid w:val="00A23EBA"/>
    <w:rsid w:val="00A24C7C"/>
    <w:rsid w:val="00A26483"/>
    <w:rsid w:val="00A300A2"/>
    <w:rsid w:val="00A32FE8"/>
    <w:rsid w:val="00A34D9D"/>
    <w:rsid w:val="00A46379"/>
    <w:rsid w:val="00A55444"/>
    <w:rsid w:val="00A678C0"/>
    <w:rsid w:val="00A72C6B"/>
    <w:rsid w:val="00A823DB"/>
    <w:rsid w:val="00A9140A"/>
    <w:rsid w:val="00AA12B7"/>
    <w:rsid w:val="00AA2DC0"/>
    <w:rsid w:val="00AB1CAB"/>
    <w:rsid w:val="00AB214E"/>
    <w:rsid w:val="00AB2BBB"/>
    <w:rsid w:val="00AD14C8"/>
    <w:rsid w:val="00AD70AF"/>
    <w:rsid w:val="00AF1181"/>
    <w:rsid w:val="00AF1A90"/>
    <w:rsid w:val="00AF1B05"/>
    <w:rsid w:val="00AF3060"/>
    <w:rsid w:val="00AF734A"/>
    <w:rsid w:val="00B074E6"/>
    <w:rsid w:val="00B26AF7"/>
    <w:rsid w:val="00B2782A"/>
    <w:rsid w:val="00B27BB2"/>
    <w:rsid w:val="00B31257"/>
    <w:rsid w:val="00B3723C"/>
    <w:rsid w:val="00B438D2"/>
    <w:rsid w:val="00B44054"/>
    <w:rsid w:val="00B454ED"/>
    <w:rsid w:val="00B618C4"/>
    <w:rsid w:val="00B61FFF"/>
    <w:rsid w:val="00B650CE"/>
    <w:rsid w:val="00B67E2A"/>
    <w:rsid w:val="00B80570"/>
    <w:rsid w:val="00B84B8B"/>
    <w:rsid w:val="00B927C4"/>
    <w:rsid w:val="00BA004E"/>
    <w:rsid w:val="00BA366E"/>
    <w:rsid w:val="00BA551D"/>
    <w:rsid w:val="00BA7651"/>
    <w:rsid w:val="00BB638C"/>
    <w:rsid w:val="00BD42FD"/>
    <w:rsid w:val="00BD7139"/>
    <w:rsid w:val="00BE3A66"/>
    <w:rsid w:val="00BE65BF"/>
    <w:rsid w:val="00BF05DA"/>
    <w:rsid w:val="00BF214C"/>
    <w:rsid w:val="00C002FC"/>
    <w:rsid w:val="00C02545"/>
    <w:rsid w:val="00C17641"/>
    <w:rsid w:val="00C20BCB"/>
    <w:rsid w:val="00C2430B"/>
    <w:rsid w:val="00C27FF1"/>
    <w:rsid w:val="00C30D92"/>
    <w:rsid w:val="00C43405"/>
    <w:rsid w:val="00C535BD"/>
    <w:rsid w:val="00C5363C"/>
    <w:rsid w:val="00C54752"/>
    <w:rsid w:val="00C55102"/>
    <w:rsid w:val="00C6178E"/>
    <w:rsid w:val="00C636A4"/>
    <w:rsid w:val="00C81A04"/>
    <w:rsid w:val="00C83187"/>
    <w:rsid w:val="00C87F1C"/>
    <w:rsid w:val="00C94226"/>
    <w:rsid w:val="00CA3C82"/>
    <w:rsid w:val="00CA546A"/>
    <w:rsid w:val="00CA55AF"/>
    <w:rsid w:val="00CD070F"/>
    <w:rsid w:val="00CD4C81"/>
    <w:rsid w:val="00CF754C"/>
    <w:rsid w:val="00D00F33"/>
    <w:rsid w:val="00D0115B"/>
    <w:rsid w:val="00D034BF"/>
    <w:rsid w:val="00D06622"/>
    <w:rsid w:val="00D105AC"/>
    <w:rsid w:val="00D11811"/>
    <w:rsid w:val="00D12103"/>
    <w:rsid w:val="00D31CE0"/>
    <w:rsid w:val="00D36727"/>
    <w:rsid w:val="00D42567"/>
    <w:rsid w:val="00D571E3"/>
    <w:rsid w:val="00D67D6B"/>
    <w:rsid w:val="00D7051F"/>
    <w:rsid w:val="00D70C25"/>
    <w:rsid w:val="00D9030E"/>
    <w:rsid w:val="00DA30C5"/>
    <w:rsid w:val="00DA5C9D"/>
    <w:rsid w:val="00DA616D"/>
    <w:rsid w:val="00DA67B8"/>
    <w:rsid w:val="00DB44CE"/>
    <w:rsid w:val="00DB762B"/>
    <w:rsid w:val="00DD580E"/>
    <w:rsid w:val="00DD5F7C"/>
    <w:rsid w:val="00DD759B"/>
    <w:rsid w:val="00DE3C14"/>
    <w:rsid w:val="00E00AF1"/>
    <w:rsid w:val="00E058C5"/>
    <w:rsid w:val="00E07041"/>
    <w:rsid w:val="00E31537"/>
    <w:rsid w:val="00E32541"/>
    <w:rsid w:val="00E4663D"/>
    <w:rsid w:val="00E6540E"/>
    <w:rsid w:val="00E8717C"/>
    <w:rsid w:val="00E93221"/>
    <w:rsid w:val="00EB1671"/>
    <w:rsid w:val="00EB7D3B"/>
    <w:rsid w:val="00EC06C0"/>
    <w:rsid w:val="00EC11E5"/>
    <w:rsid w:val="00ED42A9"/>
    <w:rsid w:val="00ED4E46"/>
    <w:rsid w:val="00ED649A"/>
    <w:rsid w:val="00EF05AB"/>
    <w:rsid w:val="00EF3C15"/>
    <w:rsid w:val="00EF4BAB"/>
    <w:rsid w:val="00EF6A06"/>
    <w:rsid w:val="00F00625"/>
    <w:rsid w:val="00F06A27"/>
    <w:rsid w:val="00F11A73"/>
    <w:rsid w:val="00F11E62"/>
    <w:rsid w:val="00F178E3"/>
    <w:rsid w:val="00F258A4"/>
    <w:rsid w:val="00F26DD2"/>
    <w:rsid w:val="00F30281"/>
    <w:rsid w:val="00F319BC"/>
    <w:rsid w:val="00F3700D"/>
    <w:rsid w:val="00F57D22"/>
    <w:rsid w:val="00F60802"/>
    <w:rsid w:val="00F74723"/>
    <w:rsid w:val="00F83DA0"/>
    <w:rsid w:val="00FA2E1C"/>
    <w:rsid w:val="00FA763F"/>
    <w:rsid w:val="00FA7C5A"/>
    <w:rsid w:val="00FB0528"/>
    <w:rsid w:val="00FB2377"/>
    <w:rsid w:val="00FB4749"/>
    <w:rsid w:val="00FB75A4"/>
    <w:rsid w:val="00FC2B51"/>
    <w:rsid w:val="00FD0013"/>
    <w:rsid w:val="00FD18BD"/>
    <w:rsid w:val="00FD28FD"/>
    <w:rsid w:val="00FD2C4D"/>
    <w:rsid w:val="00FD6570"/>
    <w:rsid w:val="00FE60EC"/>
    <w:rsid w:val="00FF3C67"/>
    <w:rsid w:val="00FF6A61"/>
    <w:rsid w:val="00FF78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C43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ossformfeld">
    <w:name w:val="grossformfeld"/>
    <w:basedOn w:val="Standard"/>
    <w:rsid w:val="00522C63"/>
    <w:rPr>
      <w:rFonts w:ascii="Lucida Sans Unicode" w:hAnsi="Lucida Sans Unicode"/>
      <w:w w:val="95"/>
      <w:sz w:val="22"/>
    </w:rPr>
  </w:style>
  <w:style w:type="character" w:styleId="Hyperlink">
    <w:name w:val="Hyperlink"/>
    <w:rsid w:val="00580C2C"/>
    <w:rPr>
      <w:color w:val="0000FF"/>
      <w:u w:val="single"/>
    </w:rPr>
  </w:style>
  <w:style w:type="paragraph" w:styleId="Sprechblasentext">
    <w:name w:val="Balloon Text"/>
    <w:basedOn w:val="Standard"/>
    <w:link w:val="SprechblasentextZchn"/>
    <w:rsid w:val="00A823DB"/>
    <w:rPr>
      <w:rFonts w:ascii="Tahoma" w:hAnsi="Tahoma" w:cs="Tahoma"/>
      <w:sz w:val="16"/>
      <w:szCs w:val="16"/>
    </w:rPr>
  </w:style>
  <w:style w:type="character" w:customStyle="1" w:styleId="SprechblasentextZchn">
    <w:name w:val="Sprechblasentext Zchn"/>
    <w:link w:val="Sprechblasentext"/>
    <w:rsid w:val="00A823DB"/>
    <w:rPr>
      <w:rFonts w:ascii="Tahoma" w:hAnsi="Tahoma" w:cs="Tahoma"/>
      <w:sz w:val="16"/>
      <w:szCs w:val="16"/>
    </w:rPr>
  </w:style>
  <w:style w:type="character" w:styleId="Kommentarzeichen">
    <w:name w:val="annotation reference"/>
    <w:rsid w:val="00323890"/>
    <w:rPr>
      <w:sz w:val="16"/>
      <w:szCs w:val="16"/>
    </w:rPr>
  </w:style>
  <w:style w:type="paragraph" w:styleId="Kommentartext">
    <w:name w:val="annotation text"/>
    <w:basedOn w:val="Standard"/>
    <w:link w:val="KommentartextZchn"/>
    <w:rsid w:val="00323890"/>
    <w:rPr>
      <w:sz w:val="20"/>
      <w:szCs w:val="20"/>
    </w:rPr>
  </w:style>
  <w:style w:type="character" w:customStyle="1" w:styleId="KommentartextZchn">
    <w:name w:val="Kommentartext Zchn"/>
    <w:basedOn w:val="Absatz-Standardschriftart"/>
    <w:link w:val="Kommentartext"/>
    <w:rsid w:val="00323890"/>
  </w:style>
  <w:style w:type="paragraph" w:styleId="Kommentarthema">
    <w:name w:val="annotation subject"/>
    <w:basedOn w:val="Kommentartext"/>
    <w:next w:val="Kommentartext"/>
    <w:link w:val="KommentarthemaZchn"/>
    <w:rsid w:val="00323890"/>
    <w:rPr>
      <w:b/>
      <w:bCs/>
    </w:rPr>
  </w:style>
  <w:style w:type="character" w:customStyle="1" w:styleId="KommentarthemaZchn">
    <w:name w:val="Kommentarthema Zchn"/>
    <w:link w:val="Kommentarthema"/>
    <w:rsid w:val="00323890"/>
    <w:rPr>
      <w:b/>
      <w:bCs/>
    </w:rPr>
  </w:style>
  <w:style w:type="character" w:styleId="Fett">
    <w:name w:val="Strong"/>
    <w:basedOn w:val="Absatz-Standardschriftart"/>
    <w:uiPriority w:val="22"/>
    <w:qFormat/>
    <w:rsid w:val="0021351D"/>
    <w:rPr>
      <w:b/>
      <w:bCs/>
    </w:rPr>
  </w:style>
  <w:style w:type="paragraph" w:styleId="Kopfzeile">
    <w:name w:val="header"/>
    <w:basedOn w:val="Standard"/>
    <w:link w:val="KopfzeileZchn"/>
    <w:unhideWhenUsed/>
    <w:rsid w:val="001F14C0"/>
    <w:pPr>
      <w:tabs>
        <w:tab w:val="center" w:pos="4536"/>
        <w:tab w:val="right" w:pos="9072"/>
      </w:tabs>
    </w:pPr>
  </w:style>
  <w:style w:type="character" w:customStyle="1" w:styleId="KopfzeileZchn">
    <w:name w:val="Kopfzeile Zchn"/>
    <w:basedOn w:val="Absatz-Standardschriftart"/>
    <w:link w:val="Kopfzeile"/>
    <w:rsid w:val="001F14C0"/>
    <w:rPr>
      <w:sz w:val="24"/>
      <w:szCs w:val="24"/>
    </w:rPr>
  </w:style>
  <w:style w:type="paragraph" w:styleId="Fuzeile">
    <w:name w:val="footer"/>
    <w:basedOn w:val="Standard"/>
    <w:link w:val="FuzeileZchn"/>
    <w:unhideWhenUsed/>
    <w:rsid w:val="001F14C0"/>
    <w:pPr>
      <w:tabs>
        <w:tab w:val="center" w:pos="4536"/>
        <w:tab w:val="right" w:pos="9072"/>
      </w:tabs>
    </w:pPr>
  </w:style>
  <w:style w:type="character" w:customStyle="1" w:styleId="FuzeileZchn">
    <w:name w:val="Fußzeile Zchn"/>
    <w:basedOn w:val="Absatz-Standardschriftart"/>
    <w:link w:val="Fuzeile"/>
    <w:rsid w:val="001F14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ossformfeld">
    <w:name w:val="grossformfeld"/>
    <w:basedOn w:val="Standard"/>
    <w:rsid w:val="00522C63"/>
    <w:rPr>
      <w:rFonts w:ascii="Lucida Sans Unicode" w:hAnsi="Lucida Sans Unicode"/>
      <w:w w:val="95"/>
      <w:sz w:val="22"/>
    </w:rPr>
  </w:style>
  <w:style w:type="character" w:styleId="Hyperlink">
    <w:name w:val="Hyperlink"/>
    <w:rsid w:val="00580C2C"/>
    <w:rPr>
      <w:color w:val="0000FF"/>
      <w:u w:val="single"/>
    </w:rPr>
  </w:style>
  <w:style w:type="paragraph" w:styleId="Sprechblasentext">
    <w:name w:val="Balloon Text"/>
    <w:basedOn w:val="Standard"/>
    <w:link w:val="SprechblasentextZchn"/>
    <w:rsid w:val="00A823DB"/>
    <w:rPr>
      <w:rFonts w:ascii="Tahoma" w:hAnsi="Tahoma" w:cs="Tahoma"/>
      <w:sz w:val="16"/>
      <w:szCs w:val="16"/>
    </w:rPr>
  </w:style>
  <w:style w:type="character" w:customStyle="1" w:styleId="SprechblasentextZchn">
    <w:name w:val="Sprechblasentext Zchn"/>
    <w:link w:val="Sprechblasentext"/>
    <w:rsid w:val="00A823DB"/>
    <w:rPr>
      <w:rFonts w:ascii="Tahoma" w:hAnsi="Tahoma" w:cs="Tahoma"/>
      <w:sz w:val="16"/>
      <w:szCs w:val="16"/>
    </w:rPr>
  </w:style>
  <w:style w:type="character" w:styleId="Kommentarzeichen">
    <w:name w:val="annotation reference"/>
    <w:rsid w:val="00323890"/>
    <w:rPr>
      <w:sz w:val="16"/>
      <w:szCs w:val="16"/>
    </w:rPr>
  </w:style>
  <w:style w:type="paragraph" w:styleId="Kommentartext">
    <w:name w:val="annotation text"/>
    <w:basedOn w:val="Standard"/>
    <w:link w:val="KommentartextZchn"/>
    <w:rsid w:val="00323890"/>
    <w:rPr>
      <w:sz w:val="20"/>
      <w:szCs w:val="20"/>
    </w:rPr>
  </w:style>
  <w:style w:type="character" w:customStyle="1" w:styleId="KommentartextZchn">
    <w:name w:val="Kommentartext Zchn"/>
    <w:basedOn w:val="Absatz-Standardschriftart"/>
    <w:link w:val="Kommentartext"/>
    <w:rsid w:val="00323890"/>
  </w:style>
  <w:style w:type="paragraph" w:styleId="Kommentarthema">
    <w:name w:val="annotation subject"/>
    <w:basedOn w:val="Kommentartext"/>
    <w:next w:val="Kommentartext"/>
    <w:link w:val="KommentarthemaZchn"/>
    <w:rsid w:val="00323890"/>
    <w:rPr>
      <w:b/>
      <w:bCs/>
    </w:rPr>
  </w:style>
  <w:style w:type="character" w:customStyle="1" w:styleId="KommentarthemaZchn">
    <w:name w:val="Kommentarthema Zchn"/>
    <w:link w:val="Kommentarthema"/>
    <w:rsid w:val="00323890"/>
    <w:rPr>
      <w:b/>
      <w:bCs/>
    </w:rPr>
  </w:style>
  <w:style w:type="character" w:styleId="Fett">
    <w:name w:val="Strong"/>
    <w:basedOn w:val="Absatz-Standardschriftart"/>
    <w:uiPriority w:val="22"/>
    <w:qFormat/>
    <w:rsid w:val="0021351D"/>
    <w:rPr>
      <w:b/>
      <w:bCs/>
    </w:rPr>
  </w:style>
  <w:style w:type="paragraph" w:styleId="Kopfzeile">
    <w:name w:val="header"/>
    <w:basedOn w:val="Standard"/>
    <w:link w:val="KopfzeileZchn"/>
    <w:unhideWhenUsed/>
    <w:rsid w:val="001F14C0"/>
    <w:pPr>
      <w:tabs>
        <w:tab w:val="center" w:pos="4536"/>
        <w:tab w:val="right" w:pos="9072"/>
      </w:tabs>
    </w:pPr>
  </w:style>
  <w:style w:type="character" w:customStyle="1" w:styleId="KopfzeileZchn">
    <w:name w:val="Kopfzeile Zchn"/>
    <w:basedOn w:val="Absatz-Standardschriftart"/>
    <w:link w:val="Kopfzeile"/>
    <w:rsid w:val="001F14C0"/>
    <w:rPr>
      <w:sz w:val="24"/>
      <w:szCs w:val="24"/>
    </w:rPr>
  </w:style>
  <w:style w:type="paragraph" w:styleId="Fuzeile">
    <w:name w:val="footer"/>
    <w:basedOn w:val="Standard"/>
    <w:link w:val="FuzeileZchn"/>
    <w:unhideWhenUsed/>
    <w:rsid w:val="001F14C0"/>
    <w:pPr>
      <w:tabs>
        <w:tab w:val="center" w:pos="4536"/>
        <w:tab w:val="right" w:pos="9072"/>
      </w:tabs>
    </w:pPr>
  </w:style>
  <w:style w:type="character" w:customStyle="1" w:styleId="FuzeileZchn">
    <w:name w:val="Fußzeile Zchn"/>
    <w:basedOn w:val="Absatz-Standardschriftart"/>
    <w:link w:val="Fuzeile"/>
    <w:rsid w:val="001F14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9780">
      <w:bodyDiv w:val="1"/>
      <w:marLeft w:val="0"/>
      <w:marRight w:val="0"/>
      <w:marTop w:val="0"/>
      <w:marBottom w:val="0"/>
      <w:divBdr>
        <w:top w:val="none" w:sz="0" w:space="0" w:color="auto"/>
        <w:left w:val="none" w:sz="0" w:space="0" w:color="auto"/>
        <w:bottom w:val="none" w:sz="0" w:space="0" w:color="auto"/>
        <w:right w:val="none" w:sz="0" w:space="0" w:color="auto"/>
      </w:divBdr>
    </w:div>
    <w:div w:id="223612484">
      <w:bodyDiv w:val="1"/>
      <w:marLeft w:val="0"/>
      <w:marRight w:val="0"/>
      <w:marTop w:val="0"/>
      <w:marBottom w:val="0"/>
      <w:divBdr>
        <w:top w:val="none" w:sz="0" w:space="0" w:color="auto"/>
        <w:left w:val="none" w:sz="0" w:space="0" w:color="auto"/>
        <w:bottom w:val="none" w:sz="0" w:space="0" w:color="auto"/>
        <w:right w:val="none" w:sz="0" w:space="0" w:color="auto"/>
      </w:divBdr>
    </w:div>
    <w:div w:id="286396809">
      <w:bodyDiv w:val="1"/>
      <w:marLeft w:val="0"/>
      <w:marRight w:val="0"/>
      <w:marTop w:val="0"/>
      <w:marBottom w:val="0"/>
      <w:divBdr>
        <w:top w:val="none" w:sz="0" w:space="0" w:color="auto"/>
        <w:left w:val="none" w:sz="0" w:space="0" w:color="auto"/>
        <w:bottom w:val="none" w:sz="0" w:space="0" w:color="auto"/>
        <w:right w:val="none" w:sz="0" w:space="0" w:color="auto"/>
      </w:divBdr>
    </w:div>
    <w:div w:id="738289029">
      <w:bodyDiv w:val="1"/>
      <w:marLeft w:val="0"/>
      <w:marRight w:val="0"/>
      <w:marTop w:val="0"/>
      <w:marBottom w:val="0"/>
      <w:divBdr>
        <w:top w:val="none" w:sz="0" w:space="0" w:color="auto"/>
        <w:left w:val="none" w:sz="0" w:space="0" w:color="auto"/>
        <w:bottom w:val="none" w:sz="0" w:space="0" w:color="auto"/>
        <w:right w:val="none" w:sz="0" w:space="0" w:color="auto"/>
      </w:divBdr>
    </w:div>
    <w:div w:id="808013632">
      <w:bodyDiv w:val="1"/>
      <w:marLeft w:val="0"/>
      <w:marRight w:val="0"/>
      <w:marTop w:val="0"/>
      <w:marBottom w:val="0"/>
      <w:divBdr>
        <w:top w:val="none" w:sz="0" w:space="0" w:color="auto"/>
        <w:left w:val="none" w:sz="0" w:space="0" w:color="auto"/>
        <w:bottom w:val="none" w:sz="0" w:space="0" w:color="auto"/>
        <w:right w:val="none" w:sz="0" w:space="0" w:color="auto"/>
      </w:divBdr>
    </w:div>
    <w:div w:id="1246113234">
      <w:bodyDiv w:val="1"/>
      <w:marLeft w:val="0"/>
      <w:marRight w:val="0"/>
      <w:marTop w:val="0"/>
      <w:marBottom w:val="0"/>
      <w:divBdr>
        <w:top w:val="none" w:sz="0" w:space="0" w:color="auto"/>
        <w:left w:val="none" w:sz="0" w:space="0" w:color="auto"/>
        <w:bottom w:val="none" w:sz="0" w:space="0" w:color="auto"/>
        <w:right w:val="none" w:sz="0" w:space="0" w:color="auto"/>
      </w:divBdr>
    </w:div>
    <w:div w:id="1456558717">
      <w:bodyDiv w:val="1"/>
      <w:marLeft w:val="0"/>
      <w:marRight w:val="0"/>
      <w:marTop w:val="0"/>
      <w:marBottom w:val="0"/>
      <w:divBdr>
        <w:top w:val="none" w:sz="0" w:space="0" w:color="auto"/>
        <w:left w:val="none" w:sz="0" w:space="0" w:color="auto"/>
        <w:bottom w:val="none" w:sz="0" w:space="0" w:color="auto"/>
        <w:right w:val="none" w:sz="0" w:space="0" w:color="auto"/>
      </w:divBdr>
    </w:div>
    <w:div w:id="1628967838">
      <w:bodyDiv w:val="1"/>
      <w:marLeft w:val="0"/>
      <w:marRight w:val="0"/>
      <w:marTop w:val="0"/>
      <w:marBottom w:val="0"/>
      <w:divBdr>
        <w:top w:val="none" w:sz="0" w:space="0" w:color="auto"/>
        <w:left w:val="none" w:sz="0" w:space="0" w:color="auto"/>
        <w:bottom w:val="none" w:sz="0" w:space="0" w:color="auto"/>
        <w:right w:val="none" w:sz="0" w:space="0" w:color="auto"/>
      </w:divBdr>
    </w:div>
    <w:div w:id="1684936251">
      <w:bodyDiv w:val="1"/>
      <w:marLeft w:val="0"/>
      <w:marRight w:val="0"/>
      <w:marTop w:val="0"/>
      <w:marBottom w:val="0"/>
      <w:divBdr>
        <w:top w:val="none" w:sz="0" w:space="0" w:color="auto"/>
        <w:left w:val="none" w:sz="0" w:space="0" w:color="auto"/>
        <w:bottom w:val="none" w:sz="0" w:space="0" w:color="auto"/>
        <w:right w:val="none" w:sz="0" w:space="0" w:color="auto"/>
      </w:divBdr>
    </w:div>
    <w:div w:id="1690836723">
      <w:bodyDiv w:val="1"/>
      <w:marLeft w:val="0"/>
      <w:marRight w:val="0"/>
      <w:marTop w:val="0"/>
      <w:marBottom w:val="0"/>
      <w:divBdr>
        <w:top w:val="none" w:sz="0" w:space="0" w:color="auto"/>
        <w:left w:val="none" w:sz="0" w:space="0" w:color="auto"/>
        <w:bottom w:val="none" w:sz="0" w:space="0" w:color="auto"/>
        <w:right w:val="none" w:sz="0" w:space="0" w:color="auto"/>
      </w:divBdr>
    </w:div>
    <w:div w:id="1904489444">
      <w:bodyDiv w:val="1"/>
      <w:marLeft w:val="0"/>
      <w:marRight w:val="0"/>
      <w:marTop w:val="0"/>
      <w:marBottom w:val="0"/>
      <w:divBdr>
        <w:top w:val="none" w:sz="0" w:space="0" w:color="auto"/>
        <w:left w:val="none" w:sz="0" w:space="0" w:color="auto"/>
        <w:bottom w:val="none" w:sz="0" w:space="0" w:color="auto"/>
        <w:right w:val="none" w:sz="0" w:space="0" w:color="auto"/>
      </w:divBdr>
    </w:div>
    <w:div w:id="201557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drg.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esse@pkv.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Dokumente%20und%20Einstellungen\verena.schroeder\Lokale%20Einstellungen\Temporary%20Internet%20Files\OLK1\DKG-Signet_Schriftzug%20(2).gif" TargetMode="External"/><Relationship Id="rId5" Type="http://schemas.openxmlformats.org/officeDocument/2006/relationships/settings" Target="settings.xml"/><Relationship Id="rId15" Type="http://schemas.openxmlformats.org/officeDocument/2006/relationships/hyperlink" Target="mailto:pressestelle@dkgev.de"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esse@gkv-spitzenverband.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2DF18-DDAB-4853-9848-8489987B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6014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GKV-Spitzenverband</Company>
  <LinksUpToDate>false</LinksUpToDate>
  <CharactersWithSpaces>6807</CharactersWithSpaces>
  <SharedDoc>false</SharedDoc>
  <HLinks>
    <vt:vector size="24" baseType="variant">
      <vt:variant>
        <vt:i4>6553676</vt:i4>
      </vt:variant>
      <vt:variant>
        <vt:i4>6</vt:i4>
      </vt:variant>
      <vt:variant>
        <vt:i4>0</vt:i4>
      </vt:variant>
      <vt:variant>
        <vt:i4>5</vt:i4>
      </vt:variant>
      <vt:variant>
        <vt:lpwstr>mailto:presse@pkv.de</vt:lpwstr>
      </vt:variant>
      <vt:variant>
        <vt:lpwstr/>
      </vt:variant>
      <vt:variant>
        <vt:i4>8060994</vt:i4>
      </vt:variant>
      <vt:variant>
        <vt:i4>3</vt:i4>
      </vt:variant>
      <vt:variant>
        <vt:i4>0</vt:i4>
      </vt:variant>
      <vt:variant>
        <vt:i4>5</vt:i4>
      </vt:variant>
      <vt:variant>
        <vt:lpwstr>mailto:pressestelle@dkgev.de</vt:lpwstr>
      </vt:variant>
      <vt:variant>
        <vt:lpwstr/>
      </vt:variant>
      <vt:variant>
        <vt:i4>393334</vt:i4>
      </vt:variant>
      <vt:variant>
        <vt:i4>0</vt:i4>
      </vt:variant>
      <vt:variant>
        <vt:i4>0</vt:i4>
      </vt:variant>
      <vt:variant>
        <vt:i4>5</vt:i4>
      </vt:variant>
      <vt:variant>
        <vt:lpwstr>mailto:presse@gkv-spitzenverband.de</vt:lpwstr>
      </vt:variant>
      <vt:variant>
        <vt:lpwstr/>
      </vt:variant>
      <vt:variant>
        <vt:i4>3014660</vt:i4>
      </vt:variant>
      <vt:variant>
        <vt:i4>-1</vt:i4>
      </vt:variant>
      <vt:variant>
        <vt:i4>1026</vt:i4>
      </vt:variant>
      <vt:variant>
        <vt:i4>1</vt:i4>
      </vt:variant>
      <vt:variant>
        <vt:lpwstr>C:\Dokumente und Einstellungen\verena.schroeder\Lokale Einstellungen\Temporary Internet Files\OLK1\DKG-Signet_Schriftzug (2).gif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verena.schroeder</dc:creator>
  <cp:lastModifiedBy>Gervers, Stephanie</cp:lastModifiedBy>
  <cp:revision>8</cp:revision>
  <cp:lastPrinted>2019-10-21T14:55:00Z</cp:lastPrinted>
  <dcterms:created xsi:type="dcterms:W3CDTF">2019-10-21T14:14:00Z</dcterms:created>
  <dcterms:modified xsi:type="dcterms:W3CDTF">2019-10-22T07:44:00Z</dcterms:modified>
</cp:coreProperties>
</file>