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3AE1C9E6" w14:textId="2F39D35A" w:rsidR="00673E94" w:rsidRDefault="005D4ED9" w:rsidP="00673E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4414E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Eckpunktepapier </w:t>
      </w:r>
      <w:r w:rsidRPr="005D4ED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Sofortprogramm </w:t>
      </w:r>
      <w:r w:rsidR="004414EC">
        <w:rPr>
          <w:rFonts w:ascii="Arial" w:eastAsia="Times New Roman" w:hAnsi="Arial" w:cs="Times New Roman"/>
          <w:b/>
          <w:szCs w:val="20"/>
          <w:u w:val="single"/>
          <w:lang w:eastAsia="de-DE"/>
        </w:rPr>
        <w:t>Kranken- und Altenp</w:t>
      </w:r>
      <w:r w:rsidRPr="005D4ED9">
        <w:rPr>
          <w:rFonts w:ascii="Arial" w:eastAsia="Times New Roman" w:hAnsi="Arial" w:cs="Times New Roman"/>
          <w:b/>
          <w:szCs w:val="20"/>
          <w:u w:val="single"/>
          <w:lang w:eastAsia="de-DE"/>
        </w:rPr>
        <w:t>flege</w:t>
      </w:r>
    </w:p>
    <w:p w14:paraId="030B6083" w14:textId="77777777" w:rsidR="00673E94" w:rsidRPr="001962FD" w:rsidRDefault="00673E94" w:rsidP="00673E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668240E7" w14:textId="4EA9AAE7" w:rsidR="00673E94" w:rsidRPr="001962FD" w:rsidRDefault="005D4ED9" w:rsidP="00673E94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Probleme der Krankenhäuser werden verstanden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117820B" w14:textId="0698A983" w:rsidR="004D2B0C" w:rsidRDefault="00D3016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5D4ED9">
        <w:rPr>
          <w:rFonts w:ascii="Arial" w:eastAsia="Times New Roman" w:hAnsi="Arial" w:cs="Arial"/>
          <w:lang w:eastAsia="de-DE"/>
        </w:rPr>
        <w:t>23</w:t>
      </w:r>
      <w:r w:rsidR="0056210E" w:rsidRPr="00633E3A">
        <w:rPr>
          <w:rFonts w:ascii="Arial" w:eastAsia="Times New Roman" w:hAnsi="Arial" w:cs="Arial"/>
          <w:lang w:eastAsia="de-DE"/>
        </w:rPr>
        <w:t>.</w:t>
      </w:r>
      <w:r w:rsidR="00334B1D">
        <w:rPr>
          <w:rFonts w:ascii="Arial" w:eastAsia="Times New Roman" w:hAnsi="Arial" w:cs="Arial"/>
          <w:lang w:eastAsia="de-DE"/>
        </w:rPr>
        <w:t xml:space="preserve"> Mai 2018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4D2B0C">
        <w:rPr>
          <w:rFonts w:ascii="Arial" w:eastAsia="Times New Roman" w:hAnsi="Arial" w:cs="Arial"/>
          <w:lang w:eastAsia="de-DE"/>
        </w:rPr>
        <w:t>Zu</w:t>
      </w:r>
      <w:r w:rsidR="004414EC">
        <w:rPr>
          <w:rFonts w:ascii="Arial" w:eastAsia="Times New Roman" w:hAnsi="Arial" w:cs="Arial"/>
          <w:lang w:eastAsia="de-DE"/>
        </w:rPr>
        <w:t>m</w:t>
      </w:r>
      <w:r w:rsidR="004D2B0C">
        <w:rPr>
          <w:rFonts w:ascii="Arial" w:eastAsia="Times New Roman" w:hAnsi="Arial" w:cs="Arial"/>
          <w:lang w:eastAsia="de-DE"/>
        </w:rPr>
        <w:t xml:space="preserve"> Eckpunkte</w:t>
      </w:r>
      <w:r w:rsidR="004414EC">
        <w:rPr>
          <w:rFonts w:ascii="Arial" w:eastAsia="Times New Roman" w:hAnsi="Arial" w:cs="Arial"/>
          <w:lang w:eastAsia="de-DE"/>
        </w:rPr>
        <w:t>papier</w:t>
      </w:r>
      <w:r w:rsidR="004D2B0C">
        <w:rPr>
          <w:rFonts w:ascii="Arial" w:eastAsia="Times New Roman" w:hAnsi="Arial" w:cs="Arial"/>
          <w:lang w:eastAsia="de-DE"/>
        </w:rPr>
        <w:t xml:space="preserve"> Sofortprogramm </w:t>
      </w:r>
      <w:r w:rsidR="004414EC">
        <w:rPr>
          <w:rFonts w:ascii="Arial" w:eastAsia="Times New Roman" w:hAnsi="Arial" w:cs="Arial"/>
          <w:lang w:eastAsia="de-DE"/>
        </w:rPr>
        <w:t>Kranken- und Altenp</w:t>
      </w:r>
      <w:r w:rsidR="004D2B0C">
        <w:rPr>
          <w:rFonts w:ascii="Arial" w:eastAsia="Times New Roman" w:hAnsi="Arial" w:cs="Arial"/>
          <w:lang w:eastAsia="de-DE"/>
        </w:rPr>
        <w:t>flege erklärt  Dr. Gerald Gaß, Präsident der Deutschen Krankenhausgesellschaft:</w:t>
      </w:r>
    </w:p>
    <w:p w14:paraId="290C8223" w14:textId="29ABAB9B" w:rsidR="004D2B0C" w:rsidRDefault="004D2B0C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FC9F56E" w14:textId="4395EB11" w:rsidR="00AC7917" w:rsidRPr="00AC7917" w:rsidRDefault="004414EC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bookmarkStart w:id="0" w:name="_GoBack"/>
      <w:r>
        <w:rPr>
          <w:rFonts w:ascii="Arial" w:eastAsia="Times New Roman" w:hAnsi="Arial" w:cs="Arial"/>
          <w:lang w:eastAsia="de-DE"/>
        </w:rPr>
        <w:t>„</w:t>
      </w:r>
      <w:r w:rsidR="00AC7917" w:rsidRPr="00AC7917">
        <w:rPr>
          <w:rFonts w:ascii="Arial" w:eastAsia="Times New Roman" w:hAnsi="Arial" w:cs="Arial"/>
          <w:lang w:eastAsia="de-DE"/>
        </w:rPr>
        <w:t xml:space="preserve">Mit den Eckpunkten </w:t>
      </w:r>
      <w:r w:rsidR="00AC7917">
        <w:rPr>
          <w:rFonts w:ascii="Arial" w:eastAsia="Times New Roman" w:hAnsi="Arial" w:cs="Arial"/>
          <w:lang w:eastAsia="de-DE"/>
        </w:rPr>
        <w:t xml:space="preserve">legt die </w:t>
      </w:r>
      <w:r w:rsidR="004D2B0C">
        <w:rPr>
          <w:rFonts w:ascii="Arial" w:eastAsia="Times New Roman" w:hAnsi="Arial" w:cs="Arial"/>
          <w:lang w:eastAsia="de-DE"/>
        </w:rPr>
        <w:t>Koalition</w:t>
      </w:r>
      <w:r w:rsidR="00AC7917">
        <w:rPr>
          <w:rFonts w:ascii="Arial" w:eastAsia="Times New Roman" w:hAnsi="Arial" w:cs="Arial"/>
          <w:lang w:eastAsia="de-DE"/>
        </w:rPr>
        <w:t xml:space="preserve"> ein </w:t>
      </w:r>
      <w:r w:rsidR="00AC7917" w:rsidRPr="00AC7917">
        <w:rPr>
          <w:rFonts w:ascii="Arial" w:eastAsia="Times New Roman" w:hAnsi="Arial" w:cs="Arial"/>
          <w:lang w:eastAsia="de-DE"/>
        </w:rPr>
        <w:t>umfassendes Bündel von Maßnahmen vor</w:t>
      </w:r>
      <w:r w:rsidR="00AC7917">
        <w:rPr>
          <w:rFonts w:ascii="Arial" w:eastAsia="Times New Roman" w:hAnsi="Arial" w:cs="Arial"/>
          <w:lang w:eastAsia="de-DE"/>
        </w:rPr>
        <w:t>,</w:t>
      </w:r>
      <w:r w:rsidR="00AC7917" w:rsidRPr="00AC7917">
        <w:rPr>
          <w:rFonts w:ascii="Arial" w:eastAsia="Times New Roman" w:hAnsi="Arial" w:cs="Arial"/>
          <w:lang w:eastAsia="de-DE"/>
        </w:rPr>
        <w:t xml:space="preserve"> das die Möglichkeiten der Krankenhäuser, die Arbeitsbedingungen in der Pflege zu verbessern, nachhaltig </w:t>
      </w:r>
      <w:r w:rsidR="004D2B0C">
        <w:rPr>
          <w:rFonts w:ascii="Arial" w:eastAsia="Times New Roman" w:hAnsi="Arial" w:cs="Arial"/>
          <w:lang w:eastAsia="de-DE"/>
        </w:rPr>
        <w:t>unterstütz</w:t>
      </w:r>
      <w:r>
        <w:rPr>
          <w:rFonts w:ascii="Arial" w:eastAsia="Times New Roman" w:hAnsi="Arial" w:cs="Arial"/>
          <w:lang w:eastAsia="de-DE"/>
        </w:rPr>
        <w:t>t</w:t>
      </w:r>
      <w:r w:rsidR="004D2B0C">
        <w:rPr>
          <w:rFonts w:ascii="Arial" w:eastAsia="Times New Roman" w:hAnsi="Arial" w:cs="Arial"/>
          <w:lang w:eastAsia="de-DE"/>
        </w:rPr>
        <w:t>. D</w:t>
      </w:r>
      <w:r w:rsidR="00AC7917" w:rsidRPr="00AC7917">
        <w:rPr>
          <w:rFonts w:ascii="Arial" w:eastAsia="Times New Roman" w:hAnsi="Arial" w:cs="Arial"/>
          <w:lang w:eastAsia="de-DE"/>
        </w:rPr>
        <w:t xml:space="preserve">as Konzept setzt </w:t>
      </w:r>
      <w:r>
        <w:rPr>
          <w:rFonts w:ascii="Arial" w:eastAsia="Times New Roman" w:hAnsi="Arial" w:cs="Arial"/>
          <w:lang w:eastAsia="de-DE"/>
        </w:rPr>
        <w:t>bei de</w:t>
      </w:r>
      <w:r w:rsidR="00C95962">
        <w:rPr>
          <w:rFonts w:ascii="Arial" w:eastAsia="Times New Roman" w:hAnsi="Arial" w:cs="Arial"/>
          <w:lang w:eastAsia="de-DE"/>
        </w:rPr>
        <w:t>n</w:t>
      </w:r>
      <w:r w:rsidRPr="00AC7917">
        <w:rPr>
          <w:rFonts w:ascii="Arial" w:eastAsia="Times New Roman" w:hAnsi="Arial" w:cs="Arial"/>
          <w:lang w:eastAsia="de-DE"/>
        </w:rPr>
        <w:t xml:space="preserve"> </w:t>
      </w:r>
      <w:r w:rsidR="00AC7917" w:rsidRPr="00AC7917">
        <w:rPr>
          <w:rFonts w:ascii="Arial" w:eastAsia="Times New Roman" w:hAnsi="Arial" w:cs="Arial"/>
          <w:lang w:eastAsia="de-DE"/>
        </w:rPr>
        <w:t xml:space="preserve">seit Jahren von den Krankenhäusern dargestellten </w:t>
      </w:r>
      <w:r w:rsidR="00C95962">
        <w:rPr>
          <w:rFonts w:ascii="Arial" w:eastAsia="Times New Roman" w:hAnsi="Arial" w:cs="Arial"/>
          <w:lang w:eastAsia="de-DE"/>
        </w:rPr>
        <w:t>Mängeln</w:t>
      </w:r>
      <w:r w:rsidR="00C95962" w:rsidRPr="00AC7917">
        <w:rPr>
          <w:rFonts w:ascii="Arial" w:eastAsia="Times New Roman" w:hAnsi="Arial" w:cs="Arial"/>
          <w:lang w:eastAsia="de-DE"/>
        </w:rPr>
        <w:t xml:space="preserve"> </w:t>
      </w:r>
      <w:r w:rsidR="00AC7917" w:rsidRPr="00AC7917">
        <w:rPr>
          <w:rFonts w:ascii="Arial" w:eastAsia="Times New Roman" w:hAnsi="Arial" w:cs="Arial"/>
          <w:lang w:eastAsia="de-DE"/>
        </w:rPr>
        <w:t>der Krankenhausfinanzierung an</w:t>
      </w:r>
      <w:r w:rsidR="004D2B0C">
        <w:rPr>
          <w:rFonts w:ascii="Arial" w:eastAsia="Times New Roman" w:hAnsi="Arial" w:cs="Arial"/>
          <w:lang w:eastAsia="de-DE"/>
        </w:rPr>
        <w:t xml:space="preserve"> u</w:t>
      </w:r>
      <w:r w:rsidR="00AC7917" w:rsidRPr="00AC7917">
        <w:rPr>
          <w:rFonts w:ascii="Arial" w:eastAsia="Times New Roman" w:hAnsi="Arial" w:cs="Arial"/>
          <w:lang w:eastAsia="de-DE"/>
        </w:rPr>
        <w:t>nd verbessert die Rahmenbedingungen grundlegend. Die Finanzierung der Ausbildung der Krankenhäuser</w:t>
      </w:r>
      <w:r w:rsidR="004D2B0C">
        <w:rPr>
          <w:rFonts w:ascii="Arial" w:eastAsia="Times New Roman" w:hAnsi="Arial" w:cs="Arial"/>
          <w:lang w:eastAsia="de-DE"/>
        </w:rPr>
        <w:t>,</w:t>
      </w:r>
      <w:r w:rsidR="00AC7917" w:rsidRPr="00AC7917">
        <w:rPr>
          <w:rFonts w:ascii="Arial" w:eastAsia="Times New Roman" w:hAnsi="Arial" w:cs="Arial"/>
          <w:lang w:eastAsia="de-DE"/>
        </w:rPr>
        <w:t xml:space="preserve"> sowohl der laufenden Kosten</w:t>
      </w:r>
      <w:r w:rsidR="004D2B0C">
        <w:rPr>
          <w:rFonts w:ascii="Arial" w:eastAsia="Times New Roman" w:hAnsi="Arial" w:cs="Arial"/>
          <w:lang w:eastAsia="de-DE"/>
        </w:rPr>
        <w:t>,</w:t>
      </w:r>
      <w:r w:rsidR="00AC7917" w:rsidRPr="00AC7917">
        <w:rPr>
          <w:rFonts w:ascii="Arial" w:eastAsia="Times New Roman" w:hAnsi="Arial" w:cs="Arial"/>
          <w:lang w:eastAsia="de-DE"/>
        </w:rPr>
        <w:t xml:space="preserve"> wie auch der Investitionen im Ausbildungsbereich, wird durch </w:t>
      </w:r>
      <w:r w:rsidR="00170CDF">
        <w:rPr>
          <w:rFonts w:ascii="Arial" w:eastAsia="Times New Roman" w:hAnsi="Arial" w:cs="Arial"/>
          <w:lang w:eastAsia="de-DE"/>
        </w:rPr>
        <w:t xml:space="preserve">die angekündigten Maßnahmen </w:t>
      </w:r>
      <w:r w:rsidR="00AC7917" w:rsidRPr="00AC7917">
        <w:rPr>
          <w:rFonts w:ascii="Arial" w:eastAsia="Times New Roman" w:hAnsi="Arial" w:cs="Arial"/>
          <w:lang w:eastAsia="de-DE"/>
        </w:rPr>
        <w:t>deutlich verbessert.</w:t>
      </w:r>
    </w:p>
    <w:p w14:paraId="71D936A7" w14:textId="77777777" w:rsidR="00AC7917" w:rsidRPr="00AC7917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BADF9F9" w14:textId="0DA05B3C" w:rsidR="004D2B0C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C7917">
        <w:rPr>
          <w:rFonts w:ascii="Arial" w:eastAsia="Times New Roman" w:hAnsi="Arial" w:cs="Arial"/>
          <w:lang w:eastAsia="de-DE"/>
        </w:rPr>
        <w:t xml:space="preserve">Die </w:t>
      </w:r>
      <w:r w:rsidR="00170CDF">
        <w:rPr>
          <w:rFonts w:ascii="Arial" w:eastAsia="Times New Roman" w:hAnsi="Arial" w:cs="Arial"/>
          <w:lang w:eastAsia="de-DE"/>
        </w:rPr>
        <w:t>Garantie der Koalition, jede zusätzliche und jede aufgestockte Pflegestelle am Bett dauerhaft und im vollen Umfang durch die Krankenkassen finanzieren zu lassen, ermöglicht es den Krankenhäusern ihr Pflegepersonal</w:t>
      </w:r>
      <w:r w:rsidR="003D5300">
        <w:rPr>
          <w:rFonts w:ascii="Arial" w:eastAsia="Times New Roman" w:hAnsi="Arial" w:cs="Arial"/>
          <w:lang w:eastAsia="de-DE"/>
        </w:rPr>
        <w:t xml:space="preserve"> </w:t>
      </w:r>
      <w:r w:rsidR="00170CDF">
        <w:rPr>
          <w:rFonts w:ascii="Arial" w:eastAsia="Times New Roman" w:hAnsi="Arial" w:cs="Arial"/>
          <w:lang w:eastAsia="de-DE"/>
        </w:rPr>
        <w:t>au</w:t>
      </w:r>
      <w:r w:rsidR="003D5300">
        <w:rPr>
          <w:rFonts w:ascii="Arial" w:eastAsia="Times New Roman" w:hAnsi="Arial" w:cs="Arial"/>
          <w:lang w:eastAsia="de-DE"/>
        </w:rPr>
        <w:t xml:space="preserve">fzustocken. </w:t>
      </w:r>
    </w:p>
    <w:p w14:paraId="25E06B68" w14:textId="77777777" w:rsidR="004D2B0C" w:rsidRDefault="004D2B0C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F4B702D" w14:textId="5AF5A42F" w:rsidR="0046395D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C7917">
        <w:rPr>
          <w:rFonts w:ascii="Arial" w:eastAsia="Times New Roman" w:hAnsi="Arial" w:cs="Arial"/>
          <w:lang w:eastAsia="de-DE"/>
        </w:rPr>
        <w:t>Da</w:t>
      </w:r>
      <w:r w:rsidR="004D2B0C">
        <w:rPr>
          <w:rFonts w:ascii="Arial" w:eastAsia="Times New Roman" w:hAnsi="Arial" w:cs="Arial"/>
          <w:lang w:eastAsia="de-DE"/>
        </w:rPr>
        <w:t>mit wird</w:t>
      </w:r>
      <w:r w:rsidR="004414EC">
        <w:rPr>
          <w:rFonts w:ascii="Arial" w:eastAsia="Times New Roman" w:hAnsi="Arial" w:cs="Arial"/>
          <w:lang w:eastAsia="de-DE"/>
        </w:rPr>
        <w:t>,</w:t>
      </w:r>
      <w:r w:rsidRPr="00AC7917">
        <w:rPr>
          <w:rFonts w:ascii="Arial" w:eastAsia="Times New Roman" w:hAnsi="Arial" w:cs="Arial"/>
          <w:lang w:eastAsia="de-DE"/>
        </w:rPr>
        <w:t xml:space="preserve"> unabhängig von </w:t>
      </w:r>
      <w:proofErr w:type="spellStart"/>
      <w:r w:rsidRPr="00AC7917">
        <w:rPr>
          <w:rFonts w:ascii="Arial" w:eastAsia="Times New Roman" w:hAnsi="Arial" w:cs="Arial"/>
          <w:lang w:eastAsia="de-DE"/>
        </w:rPr>
        <w:t>Fallpauschalenerlösen</w:t>
      </w:r>
      <w:proofErr w:type="spellEnd"/>
      <w:r w:rsidR="004414EC">
        <w:rPr>
          <w:rFonts w:ascii="Arial" w:eastAsia="Times New Roman" w:hAnsi="Arial" w:cs="Arial"/>
          <w:lang w:eastAsia="de-DE"/>
        </w:rPr>
        <w:t>,</w:t>
      </w:r>
      <w:r w:rsidRPr="00AC7917">
        <w:rPr>
          <w:rFonts w:ascii="Arial" w:eastAsia="Times New Roman" w:hAnsi="Arial" w:cs="Arial"/>
          <w:lang w:eastAsia="de-DE"/>
        </w:rPr>
        <w:t xml:space="preserve"> der Personalaufbau gefördert. </w:t>
      </w:r>
      <w:r w:rsidR="004D2B0C">
        <w:rPr>
          <w:rFonts w:ascii="Arial" w:eastAsia="Times New Roman" w:hAnsi="Arial" w:cs="Arial"/>
          <w:lang w:eastAsia="de-DE"/>
        </w:rPr>
        <w:t xml:space="preserve">Mit der </w:t>
      </w:r>
      <w:r w:rsidRPr="00AC7917">
        <w:rPr>
          <w:rFonts w:ascii="Arial" w:eastAsia="Times New Roman" w:hAnsi="Arial" w:cs="Arial"/>
          <w:lang w:eastAsia="de-DE"/>
        </w:rPr>
        <w:t>ebenfalls vorgesehene</w:t>
      </w:r>
      <w:r w:rsidR="004414EC">
        <w:rPr>
          <w:rFonts w:ascii="Arial" w:eastAsia="Times New Roman" w:hAnsi="Arial" w:cs="Arial"/>
          <w:lang w:eastAsia="de-DE"/>
        </w:rPr>
        <w:t>n</w:t>
      </w:r>
      <w:r w:rsidRPr="00AC7917">
        <w:rPr>
          <w:rFonts w:ascii="Arial" w:eastAsia="Times New Roman" w:hAnsi="Arial" w:cs="Arial"/>
          <w:lang w:eastAsia="de-DE"/>
        </w:rPr>
        <w:t xml:space="preserve"> zügige</w:t>
      </w:r>
      <w:r w:rsidR="004D2B0C">
        <w:rPr>
          <w:rFonts w:ascii="Arial" w:eastAsia="Times New Roman" w:hAnsi="Arial" w:cs="Arial"/>
          <w:lang w:eastAsia="de-DE"/>
        </w:rPr>
        <w:t>n</w:t>
      </w:r>
      <w:r w:rsidRPr="00AC7917">
        <w:rPr>
          <w:rFonts w:ascii="Arial" w:eastAsia="Times New Roman" w:hAnsi="Arial" w:cs="Arial"/>
          <w:lang w:eastAsia="de-DE"/>
        </w:rPr>
        <w:t xml:space="preserve"> Ausgliederung der Pflegekosten aus den Fallpauschalen und deren Überführung in eine </w:t>
      </w:r>
      <w:proofErr w:type="spellStart"/>
      <w:r w:rsidRPr="00AC7917">
        <w:rPr>
          <w:rFonts w:ascii="Arial" w:eastAsia="Times New Roman" w:hAnsi="Arial" w:cs="Arial"/>
          <w:lang w:eastAsia="de-DE"/>
        </w:rPr>
        <w:t>fallpauschalenunabhängige</w:t>
      </w:r>
      <w:proofErr w:type="spellEnd"/>
      <w:r w:rsidRPr="00AC7917">
        <w:rPr>
          <w:rFonts w:ascii="Arial" w:eastAsia="Times New Roman" w:hAnsi="Arial" w:cs="Arial"/>
          <w:lang w:eastAsia="de-DE"/>
        </w:rPr>
        <w:t xml:space="preserve"> Refinanzierung der Pflegekosten wird das wohl umfassendste Reformprojekt für die Pflege in die Umsetzung durch die Selbstverwaltungspartner gegeben.</w:t>
      </w:r>
      <w:r w:rsidR="0046395D" w:rsidRPr="0046395D">
        <w:t xml:space="preserve"> </w:t>
      </w:r>
      <w:r w:rsidR="0046395D" w:rsidRPr="0046395D">
        <w:rPr>
          <w:rFonts w:ascii="Arial" w:eastAsia="Times New Roman" w:hAnsi="Arial" w:cs="Arial"/>
          <w:lang w:eastAsia="de-DE"/>
        </w:rPr>
        <w:t xml:space="preserve">Das mit dem Eckpunktepapier angekündigte Gesetz muss tatsächlich sicherstellen, dass die zusätzlichen Pflegekräfte </w:t>
      </w:r>
      <w:r w:rsidR="0046395D">
        <w:rPr>
          <w:rFonts w:ascii="Arial" w:eastAsia="Times New Roman" w:hAnsi="Arial" w:cs="Arial"/>
          <w:lang w:eastAsia="de-DE"/>
        </w:rPr>
        <w:t xml:space="preserve">auch nach der für 2020 angekündigten grundsätzlichen Neuregelung der Pflegefinanzierung </w:t>
      </w:r>
      <w:r w:rsidR="0046395D" w:rsidRPr="0046395D">
        <w:rPr>
          <w:rFonts w:ascii="Arial" w:eastAsia="Times New Roman" w:hAnsi="Arial" w:cs="Arial"/>
          <w:lang w:eastAsia="de-DE"/>
        </w:rPr>
        <w:t>dauerhaft finanziert werden.</w:t>
      </w:r>
    </w:p>
    <w:p w14:paraId="6E0926F8" w14:textId="77777777" w:rsidR="0046395D" w:rsidRDefault="0046395D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0B14085" w14:textId="3D2FC1F4" w:rsidR="0046395D" w:rsidRDefault="0046395D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 begrüßen das Vorhaben</w:t>
      </w:r>
      <w:r w:rsidR="00073BA9">
        <w:rPr>
          <w:rFonts w:ascii="Arial" w:eastAsia="Times New Roman" w:hAnsi="Arial" w:cs="Arial"/>
          <w:lang w:eastAsia="de-DE"/>
        </w:rPr>
        <w:t xml:space="preserve"> der Regierung,</w:t>
      </w:r>
      <w:r>
        <w:rPr>
          <w:rFonts w:ascii="Arial" w:eastAsia="Times New Roman" w:hAnsi="Arial" w:cs="Arial"/>
          <w:lang w:eastAsia="de-DE"/>
        </w:rPr>
        <w:t xml:space="preserve"> die Vergütung von Pflegepersonalkosten auf der Grundlage der von den Krankenhäusern geplanten und nachgewiesenen Pflegepersonalausstattung und der damit </w:t>
      </w:r>
      <w:r>
        <w:rPr>
          <w:rFonts w:ascii="Arial" w:eastAsia="Times New Roman" w:hAnsi="Arial" w:cs="Arial"/>
          <w:lang w:eastAsia="de-DE"/>
        </w:rPr>
        <w:lastRenderedPageBreak/>
        <w:t>verbundenen Kosten zu regeln.</w:t>
      </w:r>
      <w:r w:rsidR="00073BA9">
        <w:rPr>
          <w:rFonts w:ascii="Arial" w:eastAsia="Times New Roman" w:hAnsi="Arial" w:cs="Arial"/>
          <w:lang w:eastAsia="de-DE"/>
        </w:rPr>
        <w:t xml:space="preserve"> Damit werden zukünftig wieder die Verantwortlichen in den Krankenhäusern bestimmen</w:t>
      </w:r>
      <w:r w:rsidR="003A0B3B">
        <w:rPr>
          <w:rFonts w:ascii="Arial" w:eastAsia="Times New Roman" w:hAnsi="Arial" w:cs="Arial"/>
          <w:lang w:eastAsia="de-DE"/>
        </w:rPr>
        <w:t>,</w:t>
      </w:r>
      <w:r w:rsidR="00073BA9">
        <w:rPr>
          <w:rFonts w:ascii="Arial" w:eastAsia="Times New Roman" w:hAnsi="Arial" w:cs="Arial"/>
          <w:lang w:eastAsia="de-DE"/>
        </w:rPr>
        <w:t xml:space="preserve"> wieviel Pflegepersonal für eine gute Patientenversorgung notwendig ist. Das ist eine sehr gute Entscheidung im Interesse der Patienten in den deutschen Kliniken.</w:t>
      </w:r>
    </w:p>
    <w:p w14:paraId="6B0512CB" w14:textId="77777777" w:rsidR="0046395D" w:rsidRDefault="0046395D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CDDFEB7" w14:textId="708AEB6D" w:rsidR="00A1706B" w:rsidRDefault="00073BA9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Problematisch bewerten wir die Ankündigung der Regierungskoalition, die Tarifsteigerungen nur im Bereich der Pflege voll zu vergüten. Auch alle anderen Mitarbeiterinnen und Mitarbeiter der Krankenhäuser </w:t>
      </w:r>
      <w:r w:rsidR="00C06AB6">
        <w:rPr>
          <w:rFonts w:ascii="Arial" w:eastAsia="Times New Roman" w:hAnsi="Arial" w:cs="Arial"/>
          <w:lang w:eastAsia="de-DE"/>
        </w:rPr>
        <w:t xml:space="preserve">müssen und </w:t>
      </w:r>
      <w:r w:rsidR="00A45970">
        <w:rPr>
          <w:rFonts w:ascii="Arial" w:eastAsia="Times New Roman" w:hAnsi="Arial" w:cs="Arial"/>
          <w:lang w:eastAsia="de-DE"/>
        </w:rPr>
        <w:t xml:space="preserve">werden  </w:t>
      </w:r>
      <w:r w:rsidR="00C06AB6">
        <w:rPr>
          <w:rFonts w:ascii="Arial" w:eastAsia="Times New Roman" w:hAnsi="Arial" w:cs="Arial"/>
          <w:lang w:eastAsia="de-DE"/>
        </w:rPr>
        <w:t>in vollem Umfang tarifgerecht entlohnt. Deshalb müssen</w:t>
      </w:r>
      <w:r w:rsidR="00AC7917" w:rsidRPr="00AC7917">
        <w:rPr>
          <w:rFonts w:ascii="Arial" w:eastAsia="Times New Roman" w:hAnsi="Arial" w:cs="Arial"/>
          <w:lang w:eastAsia="de-DE"/>
        </w:rPr>
        <w:t xml:space="preserve"> für den gesamten Personalbestand der Krankenhäuser Tarifkostensteigerung</w:t>
      </w:r>
      <w:r w:rsidR="004414EC">
        <w:rPr>
          <w:rFonts w:ascii="Arial" w:eastAsia="Times New Roman" w:hAnsi="Arial" w:cs="Arial"/>
          <w:lang w:eastAsia="de-DE"/>
        </w:rPr>
        <w:t>en</w:t>
      </w:r>
      <w:r w:rsidR="00AC7917" w:rsidRPr="00AC7917">
        <w:rPr>
          <w:rFonts w:ascii="Arial" w:eastAsia="Times New Roman" w:hAnsi="Arial" w:cs="Arial"/>
          <w:lang w:eastAsia="de-DE"/>
        </w:rPr>
        <w:t xml:space="preserve"> voll ausgeglichen werden</w:t>
      </w:r>
      <w:r w:rsidR="004D2B0C">
        <w:rPr>
          <w:rFonts w:ascii="Arial" w:eastAsia="Times New Roman" w:hAnsi="Arial" w:cs="Arial"/>
          <w:lang w:eastAsia="de-DE"/>
        </w:rPr>
        <w:t xml:space="preserve">. </w:t>
      </w:r>
      <w:r w:rsidR="00C06AB6">
        <w:rPr>
          <w:rFonts w:ascii="Arial" w:eastAsia="Times New Roman" w:hAnsi="Arial" w:cs="Arial"/>
          <w:lang w:eastAsia="de-DE"/>
        </w:rPr>
        <w:t>Es ist nicht vermittelbar weshalb zum Beispiel Physiotherapeuten, Hebammen oder Logopäden</w:t>
      </w:r>
      <w:r w:rsidR="00AC7917" w:rsidRPr="00AC7917">
        <w:rPr>
          <w:rFonts w:ascii="Arial" w:eastAsia="Times New Roman" w:hAnsi="Arial" w:cs="Arial"/>
          <w:lang w:eastAsia="de-DE"/>
        </w:rPr>
        <w:t xml:space="preserve"> </w:t>
      </w:r>
      <w:r w:rsidR="00C06AB6">
        <w:rPr>
          <w:rFonts w:ascii="Arial" w:eastAsia="Times New Roman" w:hAnsi="Arial" w:cs="Arial"/>
          <w:lang w:eastAsia="de-DE"/>
        </w:rPr>
        <w:t xml:space="preserve">weiterhin unter einen </w:t>
      </w:r>
      <w:r w:rsidR="00AC7917" w:rsidRPr="00AC7917">
        <w:rPr>
          <w:rFonts w:ascii="Arial" w:eastAsia="Times New Roman" w:hAnsi="Arial" w:cs="Arial"/>
          <w:lang w:eastAsia="de-DE"/>
        </w:rPr>
        <w:t xml:space="preserve">Rationalisierungsdruck </w:t>
      </w:r>
      <w:r w:rsidR="00C06AB6">
        <w:rPr>
          <w:rFonts w:ascii="Arial" w:eastAsia="Times New Roman" w:hAnsi="Arial" w:cs="Arial"/>
          <w:lang w:eastAsia="de-DE"/>
        </w:rPr>
        <w:t>gestellt werden. Hier muss das Prinzip „Gleiches Recht für Alle“ gelten</w:t>
      </w:r>
      <w:r w:rsidR="00AC7917" w:rsidRPr="00AC7917">
        <w:rPr>
          <w:rFonts w:ascii="Arial" w:eastAsia="Times New Roman" w:hAnsi="Arial" w:cs="Arial"/>
          <w:lang w:eastAsia="de-DE"/>
        </w:rPr>
        <w:t>.</w:t>
      </w:r>
    </w:p>
    <w:p w14:paraId="68CAD698" w14:textId="77777777" w:rsidR="00A1706B" w:rsidRDefault="00A1706B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5129FA0" w14:textId="4EDEC94F" w:rsidR="00AC7917" w:rsidRPr="00AC7917" w:rsidRDefault="00A1706B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1706B">
        <w:rPr>
          <w:rFonts w:ascii="Arial" w:eastAsia="Times New Roman" w:hAnsi="Arial" w:cs="Arial"/>
          <w:lang w:eastAsia="de-DE"/>
        </w:rPr>
        <w:t xml:space="preserve">Ausdrücklich </w:t>
      </w:r>
      <w:r>
        <w:rPr>
          <w:rFonts w:ascii="Arial" w:eastAsia="Times New Roman" w:hAnsi="Arial" w:cs="Arial"/>
          <w:lang w:eastAsia="de-DE"/>
        </w:rPr>
        <w:t>zu begrüßen ist, dass die Bund-L</w:t>
      </w:r>
      <w:r w:rsidRPr="00A1706B">
        <w:rPr>
          <w:rFonts w:ascii="Arial" w:eastAsia="Times New Roman" w:hAnsi="Arial" w:cs="Arial"/>
          <w:lang w:eastAsia="de-DE"/>
        </w:rPr>
        <w:t>änder</w:t>
      </w:r>
      <w:r>
        <w:rPr>
          <w:rFonts w:ascii="Arial" w:eastAsia="Times New Roman" w:hAnsi="Arial" w:cs="Arial"/>
          <w:lang w:eastAsia="de-DE"/>
        </w:rPr>
        <w:t>-F</w:t>
      </w:r>
      <w:r w:rsidRPr="00A1706B">
        <w:rPr>
          <w:rFonts w:ascii="Arial" w:eastAsia="Times New Roman" w:hAnsi="Arial" w:cs="Arial"/>
          <w:lang w:eastAsia="de-DE"/>
        </w:rPr>
        <w:t xml:space="preserve">inanzierung </w:t>
      </w:r>
      <w:r>
        <w:rPr>
          <w:rFonts w:ascii="Arial" w:eastAsia="Times New Roman" w:hAnsi="Arial" w:cs="Arial"/>
          <w:lang w:eastAsia="de-DE"/>
        </w:rPr>
        <w:t>im Investitionsbereich</w:t>
      </w:r>
      <w:r w:rsidRPr="00A1706B">
        <w:rPr>
          <w:rFonts w:ascii="Arial" w:eastAsia="Times New Roman" w:hAnsi="Arial" w:cs="Arial"/>
          <w:lang w:eastAsia="de-DE"/>
        </w:rPr>
        <w:t xml:space="preserve"> über den Krankenhaus</w:t>
      </w:r>
      <w:r>
        <w:rPr>
          <w:rFonts w:ascii="Arial" w:eastAsia="Times New Roman" w:hAnsi="Arial" w:cs="Arial"/>
          <w:lang w:eastAsia="de-DE"/>
        </w:rPr>
        <w:t>strukturfond</w:t>
      </w:r>
      <w:r w:rsidRPr="00A1706B">
        <w:rPr>
          <w:rFonts w:ascii="Arial" w:eastAsia="Times New Roman" w:hAnsi="Arial" w:cs="Arial"/>
          <w:lang w:eastAsia="de-DE"/>
        </w:rPr>
        <w:t xml:space="preserve"> mit 1 Mrd. € jährlich fortgesetzt wird und die Digitalisierungsinvestitionen mit umfasst. Ebenfalls positiv ist, dass die betriebliche Gesundheitsförderung im Bereich der Pflegearbeit nunmehr eine krankenhausspezifische Ausprägung erhält.</w:t>
      </w:r>
      <w:r w:rsidR="004414EC">
        <w:rPr>
          <w:rFonts w:ascii="Arial" w:eastAsia="Times New Roman" w:hAnsi="Arial" w:cs="Arial"/>
          <w:lang w:eastAsia="de-DE"/>
        </w:rPr>
        <w:t>“</w:t>
      </w:r>
    </w:p>
    <w:p w14:paraId="268299D0" w14:textId="77777777" w:rsidR="00AC7917" w:rsidRPr="00AC7917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B538E7C" w14:textId="77777777" w:rsidR="00AC7917" w:rsidRPr="00AC7917" w:rsidRDefault="00AC7917" w:rsidP="00AC7917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bookmarkEnd w:id="0"/>
    <w:p w14:paraId="33FF9F3A" w14:textId="77777777" w:rsidR="005D4ED9" w:rsidRPr="005D4ED9" w:rsidRDefault="005D4ED9" w:rsidP="005D4ED9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DDEDB73" w14:textId="77777777" w:rsidR="00673E94" w:rsidRPr="00673E94" w:rsidRDefault="00673E94" w:rsidP="00EC4756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</w:pPr>
    </w:p>
    <w:p w14:paraId="60CF0FE3" w14:textId="77777777" w:rsidR="006870B6" w:rsidRPr="00633E3A" w:rsidRDefault="006870B6" w:rsidP="00383891">
      <w:pPr>
        <w:spacing w:after="0" w:line="340" w:lineRule="atLeast"/>
        <w:ind w:right="2268"/>
        <w:jc w:val="both"/>
      </w:pPr>
    </w:p>
    <w:p w14:paraId="6BCAE056" w14:textId="70F26184" w:rsidR="0058674F" w:rsidRPr="003F1F5B" w:rsidRDefault="0058674F" w:rsidP="003F1F5B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3F1F5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C447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1A543F8-AA97-4DFE-9AB2-4664D11693D9}"/>
    <w:docVar w:name="dgnword-eventsink" w:val="210131552"/>
  </w:docVars>
  <w:rsids>
    <w:rsidRoot w:val="00DA13E6"/>
    <w:rsid w:val="00006E49"/>
    <w:rsid w:val="0001369F"/>
    <w:rsid w:val="00015629"/>
    <w:rsid w:val="00020DA3"/>
    <w:rsid w:val="000210FE"/>
    <w:rsid w:val="00024819"/>
    <w:rsid w:val="00026B38"/>
    <w:rsid w:val="00031885"/>
    <w:rsid w:val="00060D57"/>
    <w:rsid w:val="00073BA9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0CDF"/>
    <w:rsid w:val="001734CD"/>
    <w:rsid w:val="00183CBD"/>
    <w:rsid w:val="00191111"/>
    <w:rsid w:val="001962FD"/>
    <w:rsid w:val="001C0544"/>
    <w:rsid w:val="001C3900"/>
    <w:rsid w:val="001C561E"/>
    <w:rsid w:val="001C56FB"/>
    <w:rsid w:val="001C7245"/>
    <w:rsid w:val="001D70BF"/>
    <w:rsid w:val="00205E46"/>
    <w:rsid w:val="002156A6"/>
    <w:rsid w:val="00245172"/>
    <w:rsid w:val="002665AA"/>
    <w:rsid w:val="002751A9"/>
    <w:rsid w:val="002875EB"/>
    <w:rsid w:val="002A44EC"/>
    <w:rsid w:val="002B4C49"/>
    <w:rsid w:val="002B7D7C"/>
    <w:rsid w:val="002C1659"/>
    <w:rsid w:val="002F1B73"/>
    <w:rsid w:val="00313EF1"/>
    <w:rsid w:val="00314EF3"/>
    <w:rsid w:val="00323BD9"/>
    <w:rsid w:val="00326374"/>
    <w:rsid w:val="00334B1D"/>
    <w:rsid w:val="00335088"/>
    <w:rsid w:val="00350E79"/>
    <w:rsid w:val="00354602"/>
    <w:rsid w:val="00362EF7"/>
    <w:rsid w:val="00363F93"/>
    <w:rsid w:val="00383891"/>
    <w:rsid w:val="0039403E"/>
    <w:rsid w:val="00396599"/>
    <w:rsid w:val="003A0B3B"/>
    <w:rsid w:val="003B4AC3"/>
    <w:rsid w:val="003D3A58"/>
    <w:rsid w:val="003D5300"/>
    <w:rsid w:val="003F1F5B"/>
    <w:rsid w:val="00407552"/>
    <w:rsid w:val="00413F2A"/>
    <w:rsid w:val="00440091"/>
    <w:rsid w:val="004414EC"/>
    <w:rsid w:val="00452B50"/>
    <w:rsid w:val="0046395D"/>
    <w:rsid w:val="0046608A"/>
    <w:rsid w:val="00482684"/>
    <w:rsid w:val="004915FE"/>
    <w:rsid w:val="004B392D"/>
    <w:rsid w:val="004B5A0A"/>
    <w:rsid w:val="004D2B0C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D4ED9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3E94"/>
    <w:rsid w:val="006861E1"/>
    <w:rsid w:val="006870B6"/>
    <w:rsid w:val="0069255D"/>
    <w:rsid w:val="006937B4"/>
    <w:rsid w:val="006B4413"/>
    <w:rsid w:val="006C6396"/>
    <w:rsid w:val="006C72CE"/>
    <w:rsid w:val="00700218"/>
    <w:rsid w:val="0070619D"/>
    <w:rsid w:val="00717437"/>
    <w:rsid w:val="00734946"/>
    <w:rsid w:val="00760F92"/>
    <w:rsid w:val="007755F0"/>
    <w:rsid w:val="00795922"/>
    <w:rsid w:val="007C447F"/>
    <w:rsid w:val="007C44FC"/>
    <w:rsid w:val="007D5D4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152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1706B"/>
    <w:rsid w:val="00A27FE9"/>
    <w:rsid w:val="00A41756"/>
    <w:rsid w:val="00A45970"/>
    <w:rsid w:val="00AC5BCE"/>
    <w:rsid w:val="00AC7917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A053A"/>
    <w:rsid w:val="00BB0243"/>
    <w:rsid w:val="00BF222D"/>
    <w:rsid w:val="00C06AB6"/>
    <w:rsid w:val="00C16F15"/>
    <w:rsid w:val="00C37FE8"/>
    <w:rsid w:val="00C9558C"/>
    <w:rsid w:val="00C95962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C4756"/>
    <w:rsid w:val="00ED3823"/>
    <w:rsid w:val="00F258F9"/>
    <w:rsid w:val="00F26034"/>
    <w:rsid w:val="00F4622D"/>
    <w:rsid w:val="00F47CA5"/>
    <w:rsid w:val="00F77C15"/>
    <w:rsid w:val="00F8139F"/>
    <w:rsid w:val="00F83E1D"/>
    <w:rsid w:val="00FA20E1"/>
    <w:rsid w:val="00FA346C"/>
    <w:rsid w:val="00FA405F"/>
    <w:rsid w:val="00FB25D6"/>
    <w:rsid w:val="00FB6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95F55-8337-4DAA-A1D3-57A849A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3</cp:revision>
  <cp:lastPrinted>2018-05-23T15:00:00Z</cp:lastPrinted>
  <dcterms:created xsi:type="dcterms:W3CDTF">2018-05-23T14:55:00Z</dcterms:created>
  <dcterms:modified xsi:type="dcterms:W3CDTF">2018-05-23T15:01:00Z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