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7EDF"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4FC92EF7" w14:textId="77777777" w:rsidR="00031885" w:rsidRPr="00C91D2F" w:rsidRDefault="00031885">
      <w:pPr>
        <w:rPr>
          <w:rFonts w:asciiTheme="majorHAnsi" w:hAnsiTheme="majorHAnsi" w:cstheme="majorHAnsi"/>
          <w:sz w:val="22"/>
          <w:szCs w:val="22"/>
        </w:rPr>
      </w:pPr>
    </w:p>
    <w:p w14:paraId="741BA09B" w14:textId="77777777"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931FCE">
        <w:rPr>
          <w:rFonts w:asciiTheme="majorHAnsi" w:eastAsia="Times New Roman" w:hAnsiTheme="majorHAnsi" w:cstheme="majorHAnsi"/>
          <w:b/>
          <w:szCs w:val="20"/>
          <w:u w:val="single"/>
          <w:lang w:eastAsia="de-DE"/>
        </w:rPr>
        <w:t xml:space="preserve"> den Finanzierungsplänen von Union und SPD</w:t>
      </w:r>
      <w:r w:rsidRPr="00C91D2F">
        <w:rPr>
          <w:rFonts w:asciiTheme="majorHAnsi" w:eastAsia="Times New Roman" w:hAnsiTheme="majorHAnsi" w:cstheme="majorHAnsi"/>
          <w:b/>
          <w:szCs w:val="20"/>
          <w:u w:val="single"/>
          <w:lang w:eastAsia="de-DE"/>
        </w:rPr>
        <w:t xml:space="preserve"> </w:t>
      </w:r>
    </w:p>
    <w:p w14:paraId="62ED4335" w14:textId="7D2C8459" w:rsidR="001962FD" w:rsidRPr="00C91D2F" w:rsidRDefault="00903178" w:rsidP="00FE46A1">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br/>
      </w:r>
      <w:r w:rsidR="00931FCE">
        <w:rPr>
          <w:rFonts w:asciiTheme="majorHAnsi" w:hAnsiTheme="majorHAnsi" w:cstheme="majorHAnsi"/>
          <w:b/>
          <w:sz w:val="32"/>
          <w:szCs w:val="32"/>
        </w:rPr>
        <w:t xml:space="preserve">Sondervermögen ermöglicht dringend notwendige </w:t>
      </w:r>
      <w:r w:rsidR="009F610E">
        <w:rPr>
          <w:rFonts w:asciiTheme="majorHAnsi" w:hAnsiTheme="majorHAnsi" w:cstheme="majorHAnsi"/>
          <w:b/>
          <w:sz w:val="32"/>
          <w:szCs w:val="32"/>
        </w:rPr>
        <w:br/>
      </w:r>
      <w:r w:rsidR="00931FCE">
        <w:rPr>
          <w:rFonts w:asciiTheme="majorHAnsi" w:hAnsiTheme="majorHAnsi" w:cstheme="majorHAnsi"/>
          <w:b/>
          <w:sz w:val="32"/>
          <w:szCs w:val="32"/>
        </w:rPr>
        <w:t>Krankenhaus-Investitionen</w:t>
      </w:r>
      <w:r w:rsidRPr="00C91D2F">
        <w:rPr>
          <w:rFonts w:asciiTheme="majorHAnsi" w:hAnsiTheme="majorHAnsi" w:cstheme="majorHAnsi"/>
          <w:b/>
          <w:sz w:val="32"/>
          <w:szCs w:val="32"/>
        </w:rPr>
        <w:br/>
      </w:r>
    </w:p>
    <w:p w14:paraId="43382D7B" w14:textId="29358014" w:rsidR="00916CFE" w:rsidRDefault="00D30167" w:rsidP="006E14EE">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CE4EA6">
        <w:rPr>
          <w:rFonts w:ascii="Calibri" w:eastAsia="Times New Roman" w:hAnsi="Calibri" w:cs="Calibri"/>
          <w:noProof/>
          <w:lang w:eastAsia="de-DE"/>
        </w:rPr>
        <w:t>5. März 2025</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83628E">
        <w:rPr>
          <w:rFonts w:ascii="Calibri" w:eastAsia="Times New Roman" w:hAnsi="Calibri" w:cs="Calibri"/>
          <w:bCs/>
          <w:lang w:eastAsia="de-DE"/>
        </w:rPr>
        <w:t xml:space="preserve">Zum Beschluss von Union und SPD, ein Sondervermögen unter Einbeziehung von Krankenhausinvestitionen einzurichten, erklärt der Vorstandsvorsitzende der Deutschen Krankenhausgesellschaft Dr. Gerald Gaß: </w:t>
      </w:r>
    </w:p>
    <w:p w14:paraId="5D35B0BB" w14:textId="77777777" w:rsidR="0083628E" w:rsidRDefault="0083628E" w:rsidP="006E14EE">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„Wir begrüßen die Vereinbarung der mutmaßlich kommenden Koalitionäre, </w:t>
      </w:r>
      <w:r w:rsidR="000D0F24">
        <w:rPr>
          <w:rFonts w:ascii="Calibri" w:eastAsia="Times New Roman" w:hAnsi="Calibri" w:cs="Calibri"/>
          <w:bCs/>
          <w:lang w:eastAsia="de-DE"/>
        </w:rPr>
        <w:t xml:space="preserve">durch sogenannte Sondervermögen dringend </w:t>
      </w:r>
      <w:r>
        <w:rPr>
          <w:rFonts w:ascii="Calibri" w:eastAsia="Times New Roman" w:hAnsi="Calibri" w:cs="Calibri"/>
          <w:bCs/>
          <w:lang w:eastAsia="de-DE"/>
        </w:rPr>
        <w:t xml:space="preserve">notwendige Investitionen wieder </w:t>
      </w:r>
      <w:r w:rsidR="000D0F24">
        <w:rPr>
          <w:rFonts w:ascii="Calibri" w:eastAsia="Times New Roman" w:hAnsi="Calibri" w:cs="Calibri"/>
          <w:bCs/>
          <w:lang w:eastAsia="de-DE"/>
        </w:rPr>
        <w:t>zu er</w:t>
      </w:r>
      <w:r>
        <w:rPr>
          <w:rFonts w:ascii="Calibri" w:eastAsia="Times New Roman" w:hAnsi="Calibri" w:cs="Calibri"/>
          <w:bCs/>
          <w:lang w:eastAsia="de-DE"/>
        </w:rPr>
        <w:t>möglich</w:t>
      </w:r>
      <w:r w:rsidR="000D0F24">
        <w:rPr>
          <w:rFonts w:ascii="Calibri" w:eastAsia="Times New Roman" w:hAnsi="Calibri" w:cs="Calibri"/>
          <w:bCs/>
          <w:lang w:eastAsia="de-DE"/>
        </w:rPr>
        <w:t>en</w:t>
      </w:r>
      <w:r>
        <w:rPr>
          <w:rFonts w:ascii="Calibri" w:eastAsia="Times New Roman" w:hAnsi="Calibri" w:cs="Calibri"/>
          <w:bCs/>
          <w:lang w:eastAsia="de-DE"/>
        </w:rPr>
        <w:t xml:space="preserve"> und auch Krankenhaus</w:t>
      </w:r>
      <w:r w:rsidR="0091105C">
        <w:rPr>
          <w:rFonts w:ascii="Calibri" w:eastAsia="Times New Roman" w:hAnsi="Calibri" w:cs="Calibri"/>
          <w:bCs/>
          <w:lang w:eastAsia="de-DE"/>
        </w:rPr>
        <w:t>investitionen</w:t>
      </w:r>
      <w:r>
        <w:rPr>
          <w:rFonts w:ascii="Calibri" w:eastAsia="Times New Roman" w:hAnsi="Calibri" w:cs="Calibri"/>
          <w:bCs/>
          <w:lang w:eastAsia="de-DE"/>
        </w:rPr>
        <w:t xml:space="preserve"> darin einzubinden. Es eröffnet sich jetzt die Möglichkeit, die </w:t>
      </w:r>
      <w:r w:rsidR="0091105C">
        <w:rPr>
          <w:rFonts w:ascii="Calibri" w:eastAsia="Times New Roman" w:hAnsi="Calibri" w:cs="Calibri"/>
          <w:bCs/>
          <w:lang w:eastAsia="de-DE"/>
        </w:rPr>
        <w:t xml:space="preserve">Gelder </w:t>
      </w:r>
      <w:r>
        <w:rPr>
          <w:rFonts w:ascii="Calibri" w:eastAsia="Times New Roman" w:hAnsi="Calibri" w:cs="Calibri"/>
          <w:bCs/>
          <w:lang w:eastAsia="de-DE"/>
        </w:rPr>
        <w:t>des Transformationsfonds für die Krankenhausreform vollständig über Steuern zu finanzieren und nicht wie von Minister Lauterbach</w:t>
      </w:r>
      <w:r w:rsidR="00FC16C8">
        <w:rPr>
          <w:rFonts w:ascii="Calibri" w:eastAsia="Times New Roman" w:hAnsi="Calibri" w:cs="Calibri"/>
          <w:bCs/>
          <w:lang w:eastAsia="de-DE"/>
        </w:rPr>
        <w:t xml:space="preserve"> geplant,</w:t>
      </w:r>
      <w:r>
        <w:rPr>
          <w:rFonts w:ascii="Calibri" w:eastAsia="Times New Roman" w:hAnsi="Calibri" w:cs="Calibri"/>
          <w:bCs/>
          <w:lang w:eastAsia="de-DE"/>
        </w:rPr>
        <w:t xml:space="preserve"> einseitig gesetzlich Versicherte zu belasten. </w:t>
      </w:r>
      <w:r w:rsidR="00FC16C8">
        <w:rPr>
          <w:rFonts w:ascii="Calibri" w:eastAsia="Times New Roman" w:hAnsi="Calibri" w:cs="Calibri"/>
          <w:bCs/>
          <w:lang w:eastAsia="de-DE"/>
        </w:rPr>
        <w:t xml:space="preserve">Dadurch entsteht bei den Kassenfinanzen der erforderliche Spielraum, den dringend notwendigen Inflationsausgleich für die Krankenhäuser zu finanzieren und die sich seit 2022 immer weiter öffnende Schere zwischen Einnahmen und Ausgaben der Kliniken wieder zu schließen. Das </w:t>
      </w:r>
      <w:r w:rsidR="00931FCE">
        <w:rPr>
          <w:rFonts w:ascii="Calibri" w:eastAsia="Times New Roman" w:hAnsi="Calibri" w:cs="Calibri"/>
          <w:bCs/>
          <w:lang w:eastAsia="de-DE"/>
        </w:rPr>
        <w:t>ist</w:t>
      </w:r>
      <w:r w:rsidR="00FC16C8">
        <w:rPr>
          <w:rFonts w:ascii="Calibri" w:eastAsia="Times New Roman" w:hAnsi="Calibri" w:cs="Calibri"/>
          <w:bCs/>
          <w:lang w:eastAsia="de-DE"/>
        </w:rPr>
        <w:t xml:space="preserve"> ein unbedingt notwendiger Schritt, um die Versorgung kurz- und mittelfristig zu sichern und die Existenz zahlreicher bedarfsnotwendiger Krankenhäuser nicht zu gefährden. </w:t>
      </w:r>
    </w:p>
    <w:p w14:paraId="6FC9E919" w14:textId="2FDE46B7" w:rsidR="0083628E" w:rsidRPr="00FC16C8" w:rsidRDefault="00FC16C8" w:rsidP="00FC16C8">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Aber auch </w:t>
      </w:r>
      <w:r w:rsidR="0091105C">
        <w:rPr>
          <w:rFonts w:ascii="Calibri" w:eastAsia="Times New Roman" w:hAnsi="Calibri" w:cs="Calibri"/>
          <w:bCs/>
          <w:lang w:eastAsia="de-DE"/>
        </w:rPr>
        <w:t xml:space="preserve">über den Transformationsfonds </w:t>
      </w:r>
      <w:r>
        <w:rPr>
          <w:rFonts w:ascii="Calibri" w:eastAsia="Times New Roman" w:hAnsi="Calibri" w:cs="Calibri"/>
          <w:bCs/>
          <w:lang w:eastAsia="de-DE"/>
        </w:rPr>
        <w:t>hinaus anstehende unverzichtbare Investitionen können mit dem Sondervermögen ermöglicht werden. Der Klimawandel verlangt ein groß angelegtes Investitionsprogramm, um die Kliniken, ihre Beschäftigten und vor allem ihre Patientinnen und Patienten für die immer häufigeren Wetterextreme zu rüsten</w:t>
      </w:r>
      <w:r w:rsidR="00931FCE">
        <w:rPr>
          <w:rFonts w:ascii="Calibri" w:eastAsia="Times New Roman" w:hAnsi="Calibri" w:cs="Calibri"/>
          <w:bCs/>
          <w:lang w:eastAsia="de-DE"/>
        </w:rPr>
        <w:t>.</w:t>
      </w:r>
      <w:r>
        <w:rPr>
          <w:rFonts w:ascii="Calibri" w:eastAsia="Times New Roman" w:hAnsi="Calibri" w:cs="Calibri"/>
          <w:bCs/>
          <w:lang w:eastAsia="de-DE"/>
        </w:rPr>
        <w:t xml:space="preserve"> </w:t>
      </w:r>
      <w:r w:rsidR="00931FCE">
        <w:rPr>
          <w:rFonts w:ascii="Calibri" w:eastAsia="Times New Roman" w:hAnsi="Calibri" w:cs="Calibri"/>
          <w:bCs/>
          <w:lang w:eastAsia="de-DE"/>
        </w:rPr>
        <w:t>Die</w:t>
      </w:r>
      <w:r>
        <w:rPr>
          <w:rFonts w:ascii="Calibri" w:eastAsia="Times New Roman" w:hAnsi="Calibri" w:cs="Calibri"/>
          <w:bCs/>
          <w:lang w:eastAsia="de-DE"/>
        </w:rPr>
        <w:t xml:space="preserve"> Krankenhäuser als Energie-Großverbraucher </w:t>
      </w:r>
      <w:r w:rsidR="00931FCE">
        <w:rPr>
          <w:rFonts w:ascii="Calibri" w:eastAsia="Times New Roman" w:hAnsi="Calibri" w:cs="Calibri"/>
          <w:bCs/>
          <w:lang w:eastAsia="de-DE"/>
        </w:rPr>
        <w:t xml:space="preserve">können </w:t>
      </w:r>
      <w:r>
        <w:rPr>
          <w:rFonts w:ascii="Calibri" w:eastAsia="Times New Roman" w:hAnsi="Calibri" w:cs="Calibri"/>
          <w:bCs/>
          <w:lang w:eastAsia="de-DE"/>
        </w:rPr>
        <w:t xml:space="preserve">selbst einen </w:t>
      </w:r>
      <w:r w:rsidR="00931FCE">
        <w:rPr>
          <w:rFonts w:ascii="Calibri" w:eastAsia="Times New Roman" w:hAnsi="Calibri" w:cs="Calibri"/>
          <w:bCs/>
          <w:lang w:eastAsia="de-DE"/>
        </w:rPr>
        <w:t xml:space="preserve">erheblichen </w:t>
      </w:r>
      <w:r>
        <w:rPr>
          <w:rFonts w:ascii="Calibri" w:eastAsia="Times New Roman" w:hAnsi="Calibri" w:cs="Calibri"/>
          <w:bCs/>
          <w:lang w:eastAsia="de-DE"/>
        </w:rPr>
        <w:t>Beitrag zum Klimaschutz leisten</w:t>
      </w:r>
      <w:r w:rsidR="00931FCE">
        <w:rPr>
          <w:rFonts w:ascii="Calibri" w:eastAsia="Times New Roman" w:hAnsi="Calibri" w:cs="Calibri"/>
          <w:bCs/>
          <w:lang w:eastAsia="de-DE"/>
        </w:rPr>
        <w:t>, wenn sie denn mit dem Ziel der Klimaneutralität umgebaut werden</w:t>
      </w:r>
      <w:r>
        <w:rPr>
          <w:rFonts w:ascii="Calibri" w:eastAsia="Times New Roman" w:hAnsi="Calibri" w:cs="Calibri"/>
          <w:bCs/>
          <w:lang w:eastAsia="de-DE"/>
        </w:rPr>
        <w:t>. Für Investitionen z.B. in Wärmedämmung, effiziente Heizungsanlagen und vieles mehr benötigen wir über die kommenden</w:t>
      </w:r>
      <w:r w:rsidR="00931FCE">
        <w:rPr>
          <w:rFonts w:ascii="Calibri" w:eastAsia="Times New Roman" w:hAnsi="Calibri" w:cs="Calibri"/>
          <w:bCs/>
          <w:lang w:eastAsia="de-DE"/>
        </w:rPr>
        <w:t xml:space="preserve"> Jahre</w:t>
      </w:r>
      <w:r>
        <w:rPr>
          <w:rFonts w:ascii="Calibri" w:eastAsia="Times New Roman" w:hAnsi="Calibri" w:cs="Calibri"/>
          <w:bCs/>
          <w:lang w:eastAsia="de-DE"/>
        </w:rPr>
        <w:t xml:space="preserve"> rund 30 Milliarden Euro. Jahrzehntelange strukturelle Unterfinanzierung der Krankenhäuser hat zu de</w:t>
      </w:r>
      <w:r w:rsidR="00931FCE">
        <w:rPr>
          <w:rFonts w:ascii="Calibri" w:eastAsia="Times New Roman" w:hAnsi="Calibri" w:cs="Calibri"/>
          <w:bCs/>
          <w:lang w:eastAsia="de-DE"/>
        </w:rPr>
        <w:t>m heutigen Investitionsstau geführt. Die neue Bunde</w:t>
      </w:r>
      <w:r w:rsidR="009F610E">
        <w:rPr>
          <w:rFonts w:ascii="Calibri" w:eastAsia="Times New Roman" w:hAnsi="Calibri" w:cs="Calibri"/>
          <w:bCs/>
          <w:lang w:eastAsia="de-DE"/>
        </w:rPr>
        <w:t>s</w:t>
      </w:r>
      <w:r w:rsidR="00931FCE">
        <w:rPr>
          <w:rFonts w:ascii="Calibri" w:eastAsia="Times New Roman" w:hAnsi="Calibri" w:cs="Calibri"/>
          <w:bCs/>
          <w:lang w:eastAsia="de-DE"/>
        </w:rPr>
        <w:t xml:space="preserve">regierung muss diesen Stau nun zügig auflösen.“ </w:t>
      </w:r>
    </w:p>
    <w:p w14:paraId="300044E4" w14:textId="77777777" w:rsidR="0083628E" w:rsidRPr="00350922" w:rsidRDefault="0083628E" w:rsidP="006E14EE">
      <w:pPr>
        <w:tabs>
          <w:tab w:val="left" w:pos="7797"/>
        </w:tabs>
        <w:spacing w:line="340" w:lineRule="exact"/>
        <w:ind w:right="2410"/>
        <w:jc w:val="both"/>
        <w:rPr>
          <w:rFonts w:ascii="Calibri" w:eastAsia="Times New Roman" w:hAnsi="Calibri" w:cs="Calibri"/>
          <w:bCs/>
          <w:lang w:eastAsia="de-DE"/>
        </w:rPr>
      </w:pPr>
      <w:bookmarkStart w:id="0" w:name="_GoBack"/>
      <w:bookmarkEnd w:id="0"/>
    </w:p>
    <w:p w14:paraId="1264DF01" w14:textId="77777777" w:rsidR="00916CFE" w:rsidRPr="00C91D2F" w:rsidRDefault="00916CFE" w:rsidP="00916CFE">
      <w:pPr>
        <w:tabs>
          <w:tab w:val="left" w:pos="7797"/>
        </w:tabs>
        <w:ind w:right="2409"/>
        <w:rPr>
          <w:rFonts w:asciiTheme="majorHAnsi" w:hAnsiTheme="majorHAnsi" w:cstheme="majorHAnsi"/>
          <w:color w:val="7F7F7F" w:themeColor="text1" w:themeTint="80"/>
          <w:sz w:val="18"/>
        </w:rPr>
      </w:pPr>
    </w:p>
    <w:p w14:paraId="42CBF411" w14:textId="77777777" w:rsidR="004D36A3" w:rsidRDefault="00C92F25" w:rsidP="000D257E">
      <w:pPr>
        <w:tabs>
          <w:tab w:val="left" w:pos="7371"/>
          <w:tab w:val="left" w:pos="7513"/>
        </w:tabs>
        <w:spacing w:line="280" w:lineRule="atLeast"/>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14:paraId="255F0DB0" w14:textId="77777777" w:rsidR="00F67944" w:rsidRDefault="00F67944" w:rsidP="000D257E">
      <w:pPr>
        <w:tabs>
          <w:tab w:val="left" w:pos="7371"/>
          <w:tab w:val="left" w:pos="7513"/>
        </w:tabs>
        <w:spacing w:line="280" w:lineRule="atLeast"/>
        <w:ind w:right="2268"/>
        <w:jc w:val="both"/>
        <w:rPr>
          <w:rFonts w:ascii="Calibri" w:hAnsi="Calibri" w:cs="Calibri"/>
          <w:color w:val="7F7F7F" w:themeColor="text1" w:themeTint="80"/>
          <w:sz w:val="18"/>
        </w:rPr>
      </w:pPr>
    </w:p>
    <w:p w14:paraId="4A9CE6CA" w14:textId="77777777" w:rsidR="00BF6D8E" w:rsidRPr="000D257E" w:rsidRDefault="00BF6D8E" w:rsidP="000D257E">
      <w:pPr>
        <w:tabs>
          <w:tab w:val="left" w:pos="7371"/>
          <w:tab w:val="left" w:pos="7513"/>
        </w:tabs>
        <w:spacing w:line="280" w:lineRule="atLeast"/>
        <w:ind w:right="2268"/>
        <w:jc w:val="both"/>
        <w:rPr>
          <w:rFonts w:ascii="Calibri" w:hAnsi="Calibri" w:cs="Calibri"/>
          <w:color w:val="7F7F7F" w:themeColor="text1" w:themeTint="80"/>
          <w:sz w:val="18"/>
        </w:rPr>
      </w:pPr>
    </w:p>
    <w:sectPr w:rsidR="00BF6D8E" w:rsidRPr="000D257E"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2C01F" w14:textId="77777777" w:rsidR="005E36E8" w:rsidRDefault="005E36E8" w:rsidP="008125E6">
      <w:pPr>
        <w:spacing w:after="0"/>
      </w:pPr>
      <w:r>
        <w:separator/>
      </w:r>
    </w:p>
  </w:endnote>
  <w:endnote w:type="continuationSeparator" w:id="0">
    <w:p w14:paraId="62E7F67F" w14:textId="77777777" w:rsidR="005E36E8" w:rsidRDefault="005E36E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ADFAC"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11D8C690" wp14:editId="444645BF">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56EE9C82"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AF7053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18ED3B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F5DB03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83DC41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349849D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156CD9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A1A3B6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B65A99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62726FE"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70FE020"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715FD3A"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1A0462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CAF325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82AD89F"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EC51B4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AB3A87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952AFE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4320BA1"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5EF4DE80"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308CB7C"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33733EF8"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74391B9"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63A5A0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79D5128"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93F3A5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9AE923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692B598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F16C0A6" w14:textId="77777777" w:rsidR="0065306F" w:rsidRPr="00A8789C" w:rsidRDefault="0065306F" w:rsidP="0065306F">
                          <w:pPr>
                            <w:spacing w:after="0"/>
                            <w:rPr>
                              <w:rFonts w:asciiTheme="majorHAnsi" w:hAnsiTheme="majorHAnsi" w:cstheme="majorHAnsi"/>
                              <w:sz w:val="8"/>
                              <w:szCs w:val="8"/>
                            </w:rPr>
                          </w:pPr>
                        </w:p>
                        <w:p w14:paraId="66E97F03" w14:textId="77777777" w:rsidR="005F6092" w:rsidRPr="00A8789C" w:rsidRDefault="005F6092" w:rsidP="0065306F">
                          <w:pPr>
                            <w:spacing w:after="0"/>
                            <w:rPr>
                              <w:rFonts w:asciiTheme="majorHAnsi" w:hAnsiTheme="majorHAnsi" w:cstheme="majorHAnsi"/>
                              <w:sz w:val="8"/>
                              <w:szCs w:val="8"/>
                            </w:rPr>
                          </w:pPr>
                        </w:p>
                        <w:p w14:paraId="26BA86B5"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CCEA7D1"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F08E380"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130C98E5"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8C690"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56EE9C82"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1AF70530"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18ED3BD"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F5DB03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383DC416"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349849D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5156CD9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0A1A3B68"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B65A993"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62726FE"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70FE020"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1715FD3A"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1A04621"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3CAF325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282AD89F"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0EC51B44"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3AB3A877"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1952AFE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14320BA1" w14:textId="77777777"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5EF4DE80"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7308CB7C" w14:textId="77777777"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33733EF8" w14:textId="77777777"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74391B9" w14:textId="77777777"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263A5A0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279D5128"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593F3A5B"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9AE923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692B5989"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3F16C0A6" w14:textId="77777777" w:rsidR="0065306F" w:rsidRPr="00A8789C" w:rsidRDefault="0065306F" w:rsidP="0065306F">
                    <w:pPr>
                      <w:spacing w:after="0"/>
                      <w:rPr>
                        <w:rFonts w:asciiTheme="majorHAnsi" w:hAnsiTheme="majorHAnsi" w:cstheme="majorHAnsi"/>
                        <w:sz w:val="8"/>
                        <w:szCs w:val="8"/>
                      </w:rPr>
                    </w:pPr>
                  </w:p>
                  <w:p w14:paraId="66E97F03" w14:textId="77777777" w:rsidR="005F6092" w:rsidRPr="00A8789C" w:rsidRDefault="005F6092" w:rsidP="0065306F">
                    <w:pPr>
                      <w:spacing w:after="0"/>
                      <w:rPr>
                        <w:rFonts w:asciiTheme="majorHAnsi" w:hAnsiTheme="majorHAnsi" w:cstheme="majorHAnsi"/>
                        <w:sz w:val="8"/>
                        <w:szCs w:val="8"/>
                      </w:rPr>
                    </w:pPr>
                  </w:p>
                  <w:p w14:paraId="26BA86B5"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CCEA7D1"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7F08E380"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130C98E5"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6FA3A844"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2E79D" w14:textId="77777777" w:rsidR="005E36E8" w:rsidRDefault="005E36E8" w:rsidP="008125E6">
      <w:pPr>
        <w:spacing w:after="0"/>
      </w:pPr>
      <w:r>
        <w:separator/>
      </w:r>
    </w:p>
  </w:footnote>
  <w:footnote w:type="continuationSeparator" w:id="0">
    <w:p w14:paraId="6FFE0782" w14:textId="77777777" w:rsidR="005E36E8" w:rsidRDefault="005E36E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AA8F7"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A517F"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70DF1AE" wp14:editId="2CFD70A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0F24"/>
    <w:rsid w:val="000D257E"/>
    <w:rsid w:val="000D4C11"/>
    <w:rsid w:val="000F61BB"/>
    <w:rsid w:val="00111CA4"/>
    <w:rsid w:val="00121889"/>
    <w:rsid w:val="001253E9"/>
    <w:rsid w:val="001333C7"/>
    <w:rsid w:val="001734CD"/>
    <w:rsid w:val="00176B50"/>
    <w:rsid w:val="00183CBD"/>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1C55"/>
    <w:rsid w:val="005E36E8"/>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5922"/>
    <w:rsid w:val="007C44FC"/>
    <w:rsid w:val="008125E6"/>
    <w:rsid w:val="00835799"/>
    <w:rsid w:val="0083628E"/>
    <w:rsid w:val="00845FED"/>
    <w:rsid w:val="00850E59"/>
    <w:rsid w:val="008556B9"/>
    <w:rsid w:val="0085661D"/>
    <w:rsid w:val="00894E03"/>
    <w:rsid w:val="008A27F8"/>
    <w:rsid w:val="008B2132"/>
    <w:rsid w:val="008B37EB"/>
    <w:rsid w:val="008B7F36"/>
    <w:rsid w:val="008C552E"/>
    <w:rsid w:val="008D015E"/>
    <w:rsid w:val="008E50AB"/>
    <w:rsid w:val="008E5967"/>
    <w:rsid w:val="00903178"/>
    <w:rsid w:val="0091105C"/>
    <w:rsid w:val="00916CFE"/>
    <w:rsid w:val="00925BFC"/>
    <w:rsid w:val="00931FCE"/>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9F610E"/>
    <w:rsid w:val="00A15341"/>
    <w:rsid w:val="00A41756"/>
    <w:rsid w:val="00A4487B"/>
    <w:rsid w:val="00A8789C"/>
    <w:rsid w:val="00AC5BCE"/>
    <w:rsid w:val="00AE24DB"/>
    <w:rsid w:val="00B06B18"/>
    <w:rsid w:val="00B1353D"/>
    <w:rsid w:val="00B34514"/>
    <w:rsid w:val="00B402F1"/>
    <w:rsid w:val="00B52927"/>
    <w:rsid w:val="00B607F4"/>
    <w:rsid w:val="00B65874"/>
    <w:rsid w:val="00B74141"/>
    <w:rsid w:val="00B7543C"/>
    <w:rsid w:val="00B87286"/>
    <w:rsid w:val="00BB0243"/>
    <w:rsid w:val="00BF222D"/>
    <w:rsid w:val="00BF6D8E"/>
    <w:rsid w:val="00C16F15"/>
    <w:rsid w:val="00C16FF4"/>
    <w:rsid w:val="00C55E7D"/>
    <w:rsid w:val="00C75DA5"/>
    <w:rsid w:val="00C91D2F"/>
    <w:rsid w:val="00C92F25"/>
    <w:rsid w:val="00C930CF"/>
    <w:rsid w:val="00C9558C"/>
    <w:rsid w:val="00C96C96"/>
    <w:rsid w:val="00CA1E58"/>
    <w:rsid w:val="00CB748C"/>
    <w:rsid w:val="00CC21C5"/>
    <w:rsid w:val="00CD6E55"/>
    <w:rsid w:val="00CE1A56"/>
    <w:rsid w:val="00CE4EA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E4995"/>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A20E1"/>
    <w:rsid w:val="00FA346C"/>
    <w:rsid w:val="00FB25D6"/>
    <w:rsid w:val="00FC16C8"/>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3268D"/>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30985745">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73D13-860F-4B51-A264-7157E051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2350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2025-03-05T11:21:00Z</cp:lastPrinted>
  <dcterms:created xsi:type="dcterms:W3CDTF">2025-03-05T11:08:00Z</dcterms:created>
  <dcterms:modified xsi:type="dcterms:W3CDTF">2025-03-05T11:21:00Z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