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53F142DA"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zur </w:t>
      </w:r>
      <w:r w:rsidR="00355581">
        <w:rPr>
          <w:rFonts w:asciiTheme="majorHAnsi" w:eastAsia="Times New Roman" w:hAnsiTheme="majorHAnsi" w:cstheme="majorHAnsi"/>
          <w:b/>
          <w:szCs w:val="20"/>
          <w:u w:val="single"/>
          <w:lang w:eastAsia="de-DE"/>
        </w:rPr>
        <w:t xml:space="preserve">Verbändeanhörung im Gesundheitsausschuss </w:t>
      </w:r>
    </w:p>
    <w:p w14:paraId="1CA3406A" w14:textId="335ECE83"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355581">
        <w:rPr>
          <w:rFonts w:asciiTheme="majorHAnsi" w:hAnsiTheme="majorHAnsi" w:cstheme="majorHAnsi"/>
          <w:b/>
          <w:sz w:val="32"/>
          <w:szCs w:val="32"/>
        </w:rPr>
        <w:t>Kompromisse</w:t>
      </w:r>
      <w:r w:rsidR="00B765E8">
        <w:rPr>
          <w:rFonts w:asciiTheme="majorHAnsi" w:hAnsiTheme="majorHAnsi" w:cstheme="majorHAnsi"/>
          <w:b/>
          <w:sz w:val="32"/>
          <w:szCs w:val="32"/>
        </w:rPr>
        <w:t xml:space="preserve"> und verantwortliches politisches Handeln</w:t>
      </w:r>
      <w:r w:rsidR="00355581">
        <w:rPr>
          <w:rFonts w:asciiTheme="majorHAnsi" w:hAnsiTheme="majorHAnsi" w:cstheme="majorHAnsi"/>
          <w:b/>
          <w:sz w:val="32"/>
          <w:szCs w:val="32"/>
        </w:rPr>
        <w:t xml:space="preserve"> </w:t>
      </w:r>
      <w:r w:rsidR="00E72BD8">
        <w:rPr>
          <w:rFonts w:asciiTheme="majorHAnsi" w:hAnsiTheme="majorHAnsi" w:cstheme="majorHAnsi"/>
          <w:b/>
          <w:sz w:val="32"/>
          <w:szCs w:val="32"/>
        </w:rPr>
        <w:br/>
      </w:r>
      <w:r w:rsidR="00355581">
        <w:rPr>
          <w:rFonts w:asciiTheme="majorHAnsi" w:hAnsiTheme="majorHAnsi" w:cstheme="majorHAnsi"/>
          <w:b/>
          <w:sz w:val="32"/>
          <w:szCs w:val="32"/>
        </w:rPr>
        <w:t>können die Krankenhausreform retten</w:t>
      </w:r>
      <w:r w:rsidRPr="00C91D2F">
        <w:rPr>
          <w:rFonts w:asciiTheme="majorHAnsi" w:hAnsiTheme="majorHAnsi" w:cstheme="majorHAnsi"/>
          <w:b/>
          <w:sz w:val="32"/>
          <w:szCs w:val="32"/>
        </w:rPr>
        <w:br/>
      </w:r>
    </w:p>
    <w:p w14:paraId="4471A410" w14:textId="664FDD3A"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B41D2B">
        <w:rPr>
          <w:rFonts w:ascii="Calibri" w:eastAsia="Times New Roman" w:hAnsi="Calibri" w:cs="Calibri"/>
          <w:noProof/>
          <w:lang w:eastAsia="de-DE"/>
        </w:rPr>
        <w:t>24. September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632146">
        <w:rPr>
          <w:rFonts w:ascii="Calibri" w:eastAsia="Times New Roman" w:hAnsi="Calibri" w:cs="Calibri"/>
          <w:bCs/>
          <w:lang w:eastAsia="de-DE"/>
        </w:rPr>
        <w:t>Zur Anhörung der Verbände und Institutionen zum Krankenhausversorgungsverbesserungsgesetz (KH</w:t>
      </w:r>
      <w:r w:rsidR="002C0CF8">
        <w:rPr>
          <w:rFonts w:ascii="Calibri" w:eastAsia="Times New Roman" w:hAnsi="Calibri" w:cs="Calibri"/>
          <w:bCs/>
          <w:lang w:eastAsia="de-DE"/>
        </w:rPr>
        <w:t>V</w:t>
      </w:r>
      <w:r w:rsidR="00632146">
        <w:rPr>
          <w:rFonts w:ascii="Calibri" w:eastAsia="Times New Roman" w:hAnsi="Calibri" w:cs="Calibri"/>
          <w:bCs/>
          <w:lang w:eastAsia="de-DE"/>
        </w:rPr>
        <w:t xml:space="preserve">VG) am morgigen Mittwoch im Gesundheitsausschuss des Bundestags erklärt der Vorstandsvorsitzende der Deutschen Krankenhausgesellschaft (DKG) Dr. Gerald Gaß: </w:t>
      </w:r>
    </w:p>
    <w:p w14:paraId="60176ED5" w14:textId="1592F1FC" w:rsidR="002C0CF8" w:rsidRDefault="002C0CF8"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„Bundesgesundheitsminister Lauterbach und die Ampel-Fraktionen haben am Mittwoch ein weiteres Mal die Gelegenheit, die Expertise zahlreicher Verbände und Organisationen aus dem Gesundheitswesen in ihre Arbeit einfließen zu lassen. Unsere Erwartungshaltung bleibt allerdings </w:t>
      </w:r>
      <w:r w:rsidR="00E32A33">
        <w:rPr>
          <w:rFonts w:ascii="Calibri" w:eastAsia="Times New Roman" w:hAnsi="Calibri" w:cs="Calibri"/>
          <w:bCs/>
          <w:lang w:eastAsia="de-DE"/>
        </w:rPr>
        <w:t>verhalten</w:t>
      </w:r>
      <w:r>
        <w:rPr>
          <w:rFonts w:ascii="Calibri" w:eastAsia="Times New Roman" w:hAnsi="Calibri" w:cs="Calibri"/>
          <w:bCs/>
          <w:lang w:eastAsia="de-DE"/>
        </w:rPr>
        <w:t>. Allein die Tatsache, dass man mehr als 50 dieser Verbände</w:t>
      </w:r>
      <w:r w:rsidR="00E32A33">
        <w:rPr>
          <w:rFonts w:ascii="Calibri" w:eastAsia="Times New Roman" w:hAnsi="Calibri" w:cs="Calibri"/>
          <w:bCs/>
          <w:lang w:eastAsia="de-DE"/>
        </w:rPr>
        <w:t xml:space="preserve"> und Experten</w:t>
      </w:r>
      <w:r>
        <w:rPr>
          <w:rFonts w:ascii="Calibri" w:eastAsia="Times New Roman" w:hAnsi="Calibri" w:cs="Calibri"/>
          <w:bCs/>
          <w:lang w:eastAsia="de-DE"/>
        </w:rPr>
        <w:t xml:space="preserve"> in weniger als 120 Minuten Ausschusssitzung anhören möchte, zeigt </w:t>
      </w:r>
      <w:r w:rsidR="00E32A33">
        <w:rPr>
          <w:rFonts w:ascii="Calibri" w:eastAsia="Times New Roman" w:hAnsi="Calibri" w:cs="Calibri"/>
          <w:bCs/>
          <w:lang w:eastAsia="de-DE"/>
        </w:rPr>
        <w:t>den</w:t>
      </w:r>
      <w:r>
        <w:rPr>
          <w:rFonts w:ascii="Calibri" w:eastAsia="Times New Roman" w:hAnsi="Calibri" w:cs="Calibri"/>
          <w:bCs/>
          <w:lang w:eastAsia="de-DE"/>
        </w:rPr>
        <w:t xml:space="preserve"> Stellenwert </w:t>
      </w:r>
      <w:r w:rsidR="00E32A33">
        <w:rPr>
          <w:rFonts w:ascii="Calibri" w:eastAsia="Times New Roman" w:hAnsi="Calibri" w:cs="Calibri"/>
          <w:bCs/>
          <w:lang w:eastAsia="de-DE"/>
        </w:rPr>
        <w:t xml:space="preserve">der Anhörung </w:t>
      </w:r>
      <w:r>
        <w:rPr>
          <w:rFonts w:ascii="Calibri" w:eastAsia="Times New Roman" w:hAnsi="Calibri" w:cs="Calibri"/>
          <w:bCs/>
          <w:lang w:eastAsia="de-DE"/>
        </w:rPr>
        <w:t>bei d</w:t>
      </w:r>
      <w:r w:rsidR="00E32A33">
        <w:rPr>
          <w:rFonts w:ascii="Calibri" w:eastAsia="Times New Roman" w:hAnsi="Calibri" w:cs="Calibri"/>
          <w:bCs/>
          <w:lang w:eastAsia="de-DE"/>
        </w:rPr>
        <w:t>ies</w:t>
      </w:r>
      <w:r>
        <w:rPr>
          <w:rFonts w:ascii="Calibri" w:eastAsia="Times New Roman" w:hAnsi="Calibri" w:cs="Calibri"/>
          <w:bCs/>
          <w:lang w:eastAsia="de-DE"/>
        </w:rPr>
        <w:t>er Gesetzgebung. Abzüglich der anderen Tagesordnungspunkte dieser Ausschusssitzung wird den Vertreterinnen und Vertretern von Krankenh</w:t>
      </w:r>
      <w:r w:rsidR="00A917D6">
        <w:rPr>
          <w:rFonts w:ascii="Calibri" w:eastAsia="Times New Roman" w:hAnsi="Calibri" w:cs="Calibri"/>
          <w:bCs/>
          <w:lang w:eastAsia="de-DE"/>
        </w:rPr>
        <w:t>äusern</w:t>
      </w:r>
      <w:r>
        <w:rPr>
          <w:rFonts w:ascii="Calibri" w:eastAsia="Times New Roman" w:hAnsi="Calibri" w:cs="Calibri"/>
          <w:bCs/>
          <w:lang w:eastAsia="de-DE"/>
        </w:rPr>
        <w:t xml:space="preserve">, Kassen, Ärztinnen und Ärzten, Gewerkschaften und vielen anderen kaum mehr als eine Minute pro Kopf zur Verfügung stehen. </w:t>
      </w:r>
    </w:p>
    <w:p w14:paraId="3CC39A2C" w14:textId="5725387A" w:rsidR="002F0434" w:rsidRDefault="00E32A33"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Schon jetzt ist</w:t>
      </w:r>
      <w:r w:rsidR="00B41782">
        <w:rPr>
          <w:rFonts w:ascii="Calibri" w:eastAsia="Times New Roman" w:hAnsi="Calibri" w:cs="Calibri"/>
          <w:bCs/>
          <w:lang w:eastAsia="de-DE"/>
        </w:rPr>
        <w:t xml:space="preserve"> klar, dass auch am Ende dieser Anhörung die Erkenntnis stehen muss, dass auf Vorschläge Kompromisse folgen müssen. </w:t>
      </w:r>
      <w:r w:rsidR="00855BAF">
        <w:rPr>
          <w:rFonts w:ascii="Calibri" w:eastAsia="Times New Roman" w:hAnsi="Calibri" w:cs="Calibri"/>
          <w:bCs/>
          <w:lang w:eastAsia="de-DE"/>
        </w:rPr>
        <w:t xml:space="preserve">Nur Kompromisse können die Reform, die die Krankenhäuser dringend benötigen, noch retten. </w:t>
      </w:r>
      <w:r w:rsidR="00D8562F">
        <w:rPr>
          <w:rFonts w:ascii="Calibri" w:eastAsia="Times New Roman" w:hAnsi="Calibri" w:cs="Calibri"/>
          <w:bCs/>
          <w:lang w:eastAsia="de-DE"/>
        </w:rPr>
        <w:t xml:space="preserve">Wir benötigen eine Reform – aber richtig. </w:t>
      </w:r>
      <w:r w:rsidR="00B41782">
        <w:rPr>
          <w:rFonts w:ascii="Calibri" w:eastAsia="Times New Roman" w:hAnsi="Calibri" w:cs="Calibri"/>
          <w:bCs/>
          <w:lang w:eastAsia="de-DE"/>
        </w:rPr>
        <w:t>Die Konfrontation</w:t>
      </w:r>
      <w:r>
        <w:rPr>
          <w:rFonts w:ascii="Calibri" w:eastAsia="Times New Roman" w:hAnsi="Calibri" w:cs="Calibri"/>
          <w:bCs/>
          <w:lang w:eastAsia="de-DE"/>
        </w:rPr>
        <w:t xml:space="preserve"> gegenüber den Ländern und </w:t>
      </w:r>
      <w:r w:rsidR="002F0434">
        <w:rPr>
          <w:rFonts w:ascii="Calibri" w:eastAsia="Times New Roman" w:hAnsi="Calibri" w:cs="Calibri"/>
          <w:bCs/>
          <w:lang w:eastAsia="de-DE"/>
        </w:rPr>
        <w:t xml:space="preserve">die fehlende </w:t>
      </w:r>
      <w:r w:rsidR="00B41782">
        <w:rPr>
          <w:rFonts w:ascii="Calibri" w:eastAsia="Times New Roman" w:hAnsi="Calibri" w:cs="Calibri"/>
          <w:bCs/>
          <w:lang w:eastAsia="de-DE"/>
        </w:rPr>
        <w:t>Kompromiss</w:t>
      </w:r>
      <w:r w:rsidR="002F0434">
        <w:rPr>
          <w:rFonts w:ascii="Calibri" w:eastAsia="Times New Roman" w:hAnsi="Calibri" w:cs="Calibri"/>
          <w:bCs/>
          <w:lang w:eastAsia="de-DE"/>
        </w:rPr>
        <w:t>bereitschaft</w:t>
      </w:r>
      <w:r w:rsidR="00B41782">
        <w:rPr>
          <w:rFonts w:ascii="Calibri" w:eastAsia="Times New Roman" w:hAnsi="Calibri" w:cs="Calibri"/>
          <w:bCs/>
          <w:lang w:eastAsia="de-DE"/>
        </w:rPr>
        <w:t xml:space="preserve"> des Bundes</w:t>
      </w:r>
      <w:r w:rsidR="00A917D6">
        <w:rPr>
          <w:rFonts w:ascii="Calibri" w:eastAsia="Times New Roman" w:hAnsi="Calibri" w:cs="Calibri"/>
          <w:bCs/>
          <w:lang w:eastAsia="de-DE"/>
        </w:rPr>
        <w:t>gesundheits</w:t>
      </w:r>
      <w:r w:rsidR="00B41782">
        <w:rPr>
          <w:rFonts w:ascii="Calibri" w:eastAsia="Times New Roman" w:hAnsi="Calibri" w:cs="Calibri"/>
          <w:bCs/>
          <w:lang w:eastAsia="de-DE"/>
        </w:rPr>
        <w:t>ministers ha</w:t>
      </w:r>
      <w:r w:rsidR="00E72BD8">
        <w:rPr>
          <w:rFonts w:ascii="Calibri" w:eastAsia="Times New Roman" w:hAnsi="Calibri" w:cs="Calibri"/>
          <w:bCs/>
          <w:lang w:eastAsia="de-DE"/>
        </w:rPr>
        <w:t>ben</w:t>
      </w:r>
      <w:r w:rsidR="00B41782">
        <w:rPr>
          <w:rFonts w:ascii="Calibri" w:eastAsia="Times New Roman" w:hAnsi="Calibri" w:cs="Calibri"/>
          <w:bCs/>
          <w:lang w:eastAsia="de-DE"/>
        </w:rPr>
        <w:t xml:space="preserve"> die wichtige Krankenhausreform bereits so weit verzögert, dass nun ein Sofortprogramm zur kurzfristigen Sicherung der stationären Versorgung notwendig geworden ist. </w:t>
      </w:r>
    </w:p>
    <w:p w14:paraId="06C8D225" w14:textId="78F6C57D" w:rsidR="002F0434" w:rsidRDefault="002F0434"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Wiederholt hat Minister Lauterbach in den vergangenen Wochen eingeräumt, dass die aktuellen Landesbasisfallwerte zu niedrig sind, um die Patientenversorgung in den Krankenhäusern auskömmlich zu finanzieren. Jetzt gilt es, dieser Erkenntnis Taten folgen zu lassen. Die Abgeordneten</w:t>
      </w:r>
      <w:r w:rsidR="00CB33F4">
        <w:rPr>
          <w:rFonts w:ascii="Calibri" w:eastAsia="Times New Roman" w:hAnsi="Calibri" w:cs="Calibri"/>
          <w:bCs/>
          <w:lang w:eastAsia="de-DE"/>
        </w:rPr>
        <w:t xml:space="preserve"> des Bundestages haben es nun in der Hand kurzfristig den dringend notwendigen Inflationsausgleich zu beschließen und damit die Krankenhauslandschaft zu </w:t>
      </w:r>
      <w:r w:rsidR="00CB33F4">
        <w:rPr>
          <w:rFonts w:ascii="Calibri" w:eastAsia="Times New Roman" w:hAnsi="Calibri" w:cs="Calibri"/>
          <w:bCs/>
          <w:lang w:eastAsia="de-DE"/>
        </w:rPr>
        <w:lastRenderedPageBreak/>
        <w:t>stabilisieren. 80 Prozent der Krankenhausstandorte schreiben rote Zahlen, viele davon werden die Reform nicht mehr erleben, wenn nicht kurzfristig gehandelt wird.</w:t>
      </w:r>
    </w:p>
    <w:p w14:paraId="6694BBE3" w14:textId="03D6FF9B" w:rsidR="00A4669D" w:rsidRDefault="00CB33F4"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Bei der eigentlichen Reform müssen i</w:t>
      </w:r>
      <w:r w:rsidR="00B41782">
        <w:rPr>
          <w:rFonts w:ascii="Calibri" w:eastAsia="Times New Roman" w:hAnsi="Calibri" w:cs="Calibri"/>
          <w:bCs/>
          <w:lang w:eastAsia="de-DE"/>
        </w:rPr>
        <w:t>n einer ers</w:t>
      </w:r>
      <w:r w:rsidR="002D074A">
        <w:rPr>
          <w:rFonts w:ascii="Calibri" w:eastAsia="Times New Roman" w:hAnsi="Calibri" w:cs="Calibri"/>
          <w:bCs/>
          <w:lang w:eastAsia="de-DE"/>
        </w:rPr>
        <w:t xml:space="preserve">ten Phase die </w:t>
      </w:r>
      <w:r>
        <w:rPr>
          <w:rFonts w:ascii="Calibri" w:eastAsia="Times New Roman" w:hAnsi="Calibri" w:cs="Calibri"/>
          <w:bCs/>
          <w:lang w:eastAsia="de-DE"/>
        </w:rPr>
        <w:t xml:space="preserve">Rahmenbedingungen der </w:t>
      </w:r>
      <w:r w:rsidR="002D074A">
        <w:rPr>
          <w:rFonts w:ascii="Calibri" w:eastAsia="Times New Roman" w:hAnsi="Calibri" w:cs="Calibri"/>
          <w:bCs/>
          <w:lang w:eastAsia="de-DE"/>
        </w:rPr>
        <w:t xml:space="preserve">Krankenhausplanung Nordrhein-Westfalens bundesweit </w:t>
      </w:r>
      <w:r>
        <w:rPr>
          <w:rFonts w:ascii="Calibri" w:eastAsia="Times New Roman" w:hAnsi="Calibri" w:cs="Calibri"/>
          <w:bCs/>
          <w:lang w:eastAsia="de-DE"/>
        </w:rPr>
        <w:t xml:space="preserve">ausgerollt werden. </w:t>
      </w:r>
      <w:r w:rsidR="00A4669D">
        <w:rPr>
          <w:rFonts w:ascii="Calibri" w:eastAsia="Times New Roman" w:hAnsi="Calibri" w:cs="Calibri"/>
          <w:bCs/>
          <w:lang w:eastAsia="de-DE"/>
        </w:rPr>
        <w:t>Frei erfundene neue Leistungsgruppen und deutlich verschärfte Personal- und Strukturvorgaben dürfen ohne eine Auswirkungsanalyse für die Patientenversorgung nicht eingeführt werden.</w:t>
      </w:r>
      <w:r w:rsidR="002D074A">
        <w:rPr>
          <w:rFonts w:ascii="Calibri" w:eastAsia="Times New Roman" w:hAnsi="Calibri" w:cs="Calibri"/>
          <w:bCs/>
          <w:lang w:eastAsia="de-DE"/>
        </w:rPr>
        <w:t xml:space="preserve">  </w:t>
      </w:r>
    </w:p>
    <w:p w14:paraId="6E46CFC8" w14:textId="5EBDC91F" w:rsidR="00A4669D" w:rsidRDefault="002D074A"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Die Pläne des Bundesgesundheitsministers zur Vorhaltefinanzierung sind nachweislich un</w:t>
      </w:r>
      <w:r w:rsidR="002F0434">
        <w:rPr>
          <w:rFonts w:ascii="Calibri" w:eastAsia="Times New Roman" w:hAnsi="Calibri" w:cs="Calibri"/>
          <w:bCs/>
          <w:lang w:eastAsia="de-DE"/>
        </w:rPr>
        <w:t>zureichend</w:t>
      </w:r>
      <w:r>
        <w:rPr>
          <w:rFonts w:ascii="Calibri" w:eastAsia="Times New Roman" w:hAnsi="Calibri" w:cs="Calibri"/>
          <w:bCs/>
          <w:lang w:eastAsia="de-DE"/>
        </w:rPr>
        <w:t xml:space="preserve"> und befreien </w:t>
      </w:r>
      <w:r w:rsidR="00A4669D">
        <w:rPr>
          <w:rFonts w:ascii="Calibri" w:eastAsia="Times New Roman" w:hAnsi="Calibri" w:cs="Calibri"/>
          <w:bCs/>
          <w:lang w:eastAsia="de-DE"/>
        </w:rPr>
        <w:t xml:space="preserve">die </w:t>
      </w:r>
      <w:r>
        <w:rPr>
          <w:rFonts w:ascii="Calibri" w:eastAsia="Times New Roman" w:hAnsi="Calibri" w:cs="Calibri"/>
          <w:bCs/>
          <w:lang w:eastAsia="de-DE"/>
        </w:rPr>
        <w:t>Krankenhäuser nicht aus der Klammer der rein leistungsabhängigen Vergütung.</w:t>
      </w:r>
      <w:r w:rsidR="00A4669D">
        <w:rPr>
          <w:rFonts w:ascii="Calibri" w:eastAsia="Times New Roman" w:hAnsi="Calibri" w:cs="Calibri"/>
          <w:bCs/>
          <w:lang w:eastAsia="de-DE"/>
        </w:rPr>
        <w:t xml:space="preserve"> Von Entökonomisierung kann in diesem Zusammenhang nicht gesprochen werden.</w:t>
      </w:r>
      <w:r>
        <w:rPr>
          <w:rFonts w:ascii="Calibri" w:eastAsia="Times New Roman" w:hAnsi="Calibri" w:cs="Calibri"/>
          <w:bCs/>
          <w:lang w:eastAsia="de-DE"/>
        </w:rPr>
        <w:t xml:space="preserve"> Bis</w:t>
      </w:r>
      <w:r w:rsidR="002F0434">
        <w:rPr>
          <w:rFonts w:ascii="Calibri" w:eastAsia="Times New Roman" w:hAnsi="Calibri" w:cs="Calibri"/>
          <w:bCs/>
          <w:lang w:eastAsia="de-DE"/>
        </w:rPr>
        <w:t xml:space="preserve"> alternative</w:t>
      </w:r>
      <w:r>
        <w:rPr>
          <w:rFonts w:ascii="Calibri" w:eastAsia="Times New Roman" w:hAnsi="Calibri" w:cs="Calibri"/>
          <w:bCs/>
          <w:lang w:eastAsia="de-DE"/>
        </w:rPr>
        <w:t xml:space="preserve"> taugliche Konzepte zur Vorhaltefinanzierung umgesetzt sind, gilt es bestehende Instrumente zur Versorgungssicherung</w:t>
      </w:r>
      <w:r w:rsidR="0085529C">
        <w:rPr>
          <w:rFonts w:ascii="Calibri" w:eastAsia="Times New Roman" w:hAnsi="Calibri" w:cs="Calibri"/>
          <w:bCs/>
          <w:lang w:eastAsia="de-DE"/>
        </w:rPr>
        <w:t>,</w:t>
      </w:r>
      <w:r>
        <w:rPr>
          <w:rFonts w:ascii="Calibri" w:eastAsia="Times New Roman" w:hAnsi="Calibri" w:cs="Calibri"/>
          <w:bCs/>
          <w:lang w:eastAsia="de-DE"/>
        </w:rPr>
        <w:t xml:space="preserve"> </w:t>
      </w:r>
      <w:r w:rsidR="00A4669D">
        <w:rPr>
          <w:rFonts w:ascii="Calibri" w:eastAsia="Times New Roman" w:hAnsi="Calibri" w:cs="Calibri"/>
          <w:bCs/>
          <w:lang w:eastAsia="de-DE"/>
        </w:rPr>
        <w:t xml:space="preserve">zum Beispiel </w:t>
      </w:r>
      <w:r>
        <w:rPr>
          <w:rFonts w:ascii="Calibri" w:eastAsia="Times New Roman" w:hAnsi="Calibri" w:cs="Calibri"/>
          <w:bCs/>
          <w:lang w:eastAsia="de-DE"/>
        </w:rPr>
        <w:t>Sicherstellungs</w:t>
      </w:r>
      <w:r w:rsidR="002F0434">
        <w:rPr>
          <w:rFonts w:ascii="Calibri" w:eastAsia="Times New Roman" w:hAnsi="Calibri" w:cs="Calibri"/>
          <w:bCs/>
          <w:lang w:eastAsia="de-DE"/>
        </w:rPr>
        <w:t>- und Notfallstufen</w:t>
      </w:r>
      <w:r>
        <w:rPr>
          <w:rFonts w:ascii="Calibri" w:eastAsia="Times New Roman" w:hAnsi="Calibri" w:cs="Calibri"/>
          <w:bCs/>
          <w:lang w:eastAsia="de-DE"/>
        </w:rPr>
        <w:t>zuschläge</w:t>
      </w:r>
      <w:r w:rsidR="0085529C">
        <w:rPr>
          <w:rFonts w:ascii="Calibri" w:eastAsia="Times New Roman" w:hAnsi="Calibri" w:cs="Calibri"/>
          <w:bCs/>
          <w:lang w:eastAsia="de-DE"/>
        </w:rPr>
        <w:t>,</w:t>
      </w:r>
      <w:r>
        <w:rPr>
          <w:rFonts w:ascii="Calibri" w:eastAsia="Times New Roman" w:hAnsi="Calibri" w:cs="Calibri"/>
          <w:bCs/>
          <w:lang w:eastAsia="de-DE"/>
        </w:rPr>
        <w:t xml:space="preserve"> auszuweiten und anzuwenden. </w:t>
      </w:r>
    </w:p>
    <w:p w14:paraId="1FEDD07B" w14:textId="6BBDF904" w:rsidR="00B41782" w:rsidRPr="00350922" w:rsidRDefault="002D074A"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Nicht zuletzt benötigen</w:t>
      </w:r>
      <w:r w:rsidR="00A4669D">
        <w:rPr>
          <w:rFonts w:ascii="Calibri" w:eastAsia="Times New Roman" w:hAnsi="Calibri" w:cs="Calibri"/>
          <w:bCs/>
          <w:lang w:eastAsia="de-DE"/>
        </w:rPr>
        <w:t xml:space="preserve"> die Krankenhäuser</w:t>
      </w:r>
      <w:r>
        <w:rPr>
          <w:rFonts w:ascii="Calibri" w:eastAsia="Times New Roman" w:hAnsi="Calibri" w:cs="Calibri"/>
          <w:bCs/>
          <w:lang w:eastAsia="de-DE"/>
        </w:rPr>
        <w:t xml:space="preserve"> ein </w:t>
      </w:r>
      <w:r w:rsidR="00A4669D">
        <w:rPr>
          <w:rFonts w:ascii="Calibri" w:eastAsia="Times New Roman" w:hAnsi="Calibri" w:cs="Calibri"/>
          <w:bCs/>
          <w:lang w:eastAsia="de-DE"/>
        </w:rPr>
        <w:t xml:space="preserve">umfassendes </w:t>
      </w:r>
      <w:r>
        <w:rPr>
          <w:rFonts w:ascii="Calibri" w:eastAsia="Times New Roman" w:hAnsi="Calibri" w:cs="Calibri"/>
          <w:bCs/>
          <w:lang w:eastAsia="de-DE"/>
        </w:rPr>
        <w:t>Entbürokratisierungsprogramm. Dass Ärztinnen und Ärzte genauso wie Pflegekräfte knapp drei Stunden ihres Arbeitstages mit Bürokratie verbringen müssen, ist nicht mehr akzeptabel und hat auch nichts mehr mit sinnvoller medizinischer Dokumen</w:t>
      </w:r>
      <w:bookmarkStart w:id="0" w:name="_GoBack"/>
      <w:bookmarkEnd w:id="0"/>
      <w:r>
        <w:rPr>
          <w:rFonts w:ascii="Calibri" w:eastAsia="Times New Roman" w:hAnsi="Calibri" w:cs="Calibri"/>
          <w:bCs/>
          <w:lang w:eastAsia="de-DE"/>
        </w:rPr>
        <w:t xml:space="preserve">tation zu tun. Angesichts des sich weiter verschärfenden Fachkräftemangels können wir </w:t>
      </w:r>
      <w:r w:rsidR="00355581">
        <w:rPr>
          <w:rFonts w:ascii="Calibri" w:eastAsia="Times New Roman" w:hAnsi="Calibri" w:cs="Calibri"/>
          <w:bCs/>
          <w:lang w:eastAsia="de-DE"/>
        </w:rPr>
        <w:t xml:space="preserve">uns diese Verschwendung von Arbeitskraft nicht mehr leisten. Minister Lauterbach hat erst kürzlich auf dem Krankenhausgipfel in Berlin angekündigt, ein solches Entbürokratisierungsgesetz noch im Herbst vorzulegen. Wir sind gespannt, ob er sein </w:t>
      </w:r>
      <w:r w:rsidR="00D8562F">
        <w:rPr>
          <w:rFonts w:ascii="Calibri" w:eastAsia="Times New Roman" w:hAnsi="Calibri" w:cs="Calibri"/>
          <w:bCs/>
          <w:lang w:eastAsia="de-DE"/>
        </w:rPr>
        <w:t xml:space="preserve">Versprechen </w:t>
      </w:r>
      <w:r w:rsidR="00355581">
        <w:rPr>
          <w:rFonts w:ascii="Calibri" w:eastAsia="Times New Roman" w:hAnsi="Calibri" w:cs="Calibri"/>
          <w:bCs/>
          <w:lang w:eastAsia="de-DE"/>
        </w:rPr>
        <w:t>hält und die Beschäftigten endlich spürbar entlastet.</w:t>
      </w:r>
      <w:r w:rsidR="00D8562F">
        <w:rPr>
          <w:rFonts w:ascii="Calibri" w:eastAsia="Times New Roman" w:hAnsi="Calibri" w:cs="Calibri"/>
          <w:bCs/>
          <w:lang w:eastAsia="de-DE"/>
        </w:rPr>
        <w:t xml:space="preserve"> Herr Minister, wir nehmen Sie beim Wort.“</w:t>
      </w:r>
    </w:p>
    <w:p w14:paraId="6A7EA848" w14:textId="180ABEFE" w:rsidR="00916CFE" w:rsidRPr="00C91D2F" w:rsidRDefault="00916CFE" w:rsidP="006E14EE">
      <w:pPr>
        <w:tabs>
          <w:tab w:val="left" w:pos="7797"/>
        </w:tabs>
        <w:spacing w:line="340" w:lineRule="exact"/>
        <w:ind w:right="2410"/>
        <w:jc w:val="both"/>
        <w:rPr>
          <w:rFonts w:asciiTheme="majorHAnsi" w:hAnsiTheme="majorHAnsi" w:cstheme="majorHAnsi"/>
          <w:color w:val="7F7F7F" w:themeColor="text1" w:themeTint="80"/>
          <w:sz w:val="18"/>
        </w:rPr>
      </w:pPr>
    </w:p>
    <w:p w14:paraId="6F4DD68F" w14:textId="182D264F"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054ECF7D" w14:textId="77777777" w:rsidR="0021251B" w:rsidRPr="00C91D2F" w:rsidRDefault="0021251B" w:rsidP="0021251B">
      <w:pPr>
        <w:rPr>
          <w:rFonts w:asciiTheme="majorHAnsi" w:hAnsiTheme="majorHAnsi" w:cstheme="majorHAnsi"/>
          <w:sz w:val="18"/>
        </w:rPr>
      </w:pPr>
    </w:p>
    <w:p w14:paraId="0A88E517" w14:textId="3BF3F589" w:rsidR="0021251B" w:rsidRDefault="0021251B" w:rsidP="0021251B">
      <w:pPr>
        <w:rPr>
          <w:rFonts w:ascii="Arial" w:hAnsi="Arial" w:cs="Arial"/>
          <w:sz w:val="18"/>
        </w:rPr>
      </w:pP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7CE1" w14:textId="77777777" w:rsidR="006061CA" w:rsidRDefault="006061CA" w:rsidP="008125E6">
      <w:pPr>
        <w:spacing w:after="0"/>
      </w:pPr>
      <w:r>
        <w:separator/>
      </w:r>
    </w:p>
  </w:endnote>
  <w:endnote w:type="continuationSeparator" w:id="0">
    <w:p w14:paraId="0E41608D" w14:textId="77777777" w:rsidR="006061CA" w:rsidRDefault="006061C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0FCD0" w14:textId="77777777" w:rsidR="006061CA" w:rsidRDefault="006061CA" w:rsidP="008125E6">
      <w:pPr>
        <w:spacing w:after="0"/>
      </w:pPr>
      <w:r>
        <w:separator/>
      </w:r>
    </w:p>
  </w:footnote>
  <w:footnote w:type="continuationSeparator" w:id="0">
    <w:p w14:paraId="085FB83D" w14:textId="77777777" w:rsidR="006061CA" w:rsidRDefault="006061CA"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25F5"/>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0CF8"/>
    <w:rsid w:val="002C1659"/>
    <w:rsid w:val="002D074A"/>
    <w:rsid w:val="002F0434"/>
    <w:rsid w:val="002F1B73"/>
    <w:rsid w:val="002F2DFC"/>
    <w:rsid w:val="00314EF3"/>
    <w:rsid w:val="00323BD9"/>
    <w:rsid w:val="00326374"/>
    <w:rsid w:val="00335088"/>
    <w:rsid w:val="00350922"/>
    <w:rsid w:val="00350E79"/>
    <w:rsid w:val="00354602"/>
    <w:rsid w:val="00355581"/>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61CA"/>
    <w:rsid w:val="00607330"/>
    <w:rsid w:val="00612E3D"/>
    <w:rsid w:val="006314B2"/>
    <w:rsid w:val="00632146"/>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1B7C"/>
    <w:rsid w:val="00734946"/>
    <w:rsid w:val="00742667"/>
    <w:rsid w:val="007755F0"/>
    <w:rsid w:val="0078717D"/>
    <w:rsid w:val="00795922"/>
    <w:rsid w:val="007C44FC"/>
    <w:rsid w:val="008125E6"/>
    <w:rsid w:val="00835799"/>
    <w:rsid w:val="00850E59"/>
    <w:rsid w:val="0085529C"/>
    <w:rsid w:val="008556B9"/>
    <w:rsid w:val="00855BAF"/>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4669D"/>
    <w:rsid w:val="00A8789C"/>
    <w:rsid w:val="00A917D6"/>
    <w:rsid w:val="00AC5BCE"/>
    <w:rsid w:val="00AE24DB"/>
    <w:rsid w:val="00B06B18"/>
    <w:rsid w:val="00B1353D"/>
    <w:rsid w:val="00B34514"/>
    <w:rsid w:val="00B402F1"/>
    <w:rsid w:val="00B41782"/>
    <w:rsid w:val="00B41D2B"/>
    <w:rsid w:val="00B52927"/>
    <w:rsid w:val="00B607F4"/>
    <w:rsid w:val="00B65874"/>
    <w:rsid w:val="00B74141"/>
    <w:rsid w:val="00B7543C"/>
    <w:rsid w:val="00B765E8"/>
    <w:rsid w:val="00B87286"/>
    <w:rsid w:val="00BB0243"/>
    <w:rsid w:val="00BF222D"/>
    <w:rsid w:val="00C16F15"/>
    <w:rsid w:val="00C16FF4"/>
    <w:rsid w:val="00C55E7D"/>
    <w:rsid w:val="00C91D2F"/>
    <w:rsid w:val="00C92F25"/>
    <w:rsid w:val="00C930CF"/>
    <w:rsid w:val="00C9558C"/>
    <w:rsid w:val="00C96C96"/>
    <w:rsid w:val="00CB33F4"/>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8562F"/>
    <w:rsid w:val="00D9532B"/>
    <w:rsid w:val="00DA13E6"/>
    <w:rsid w:val="00DA6CB4"/>
    <w:rsid w:val="00DB5181"/>
    <w:rsid w:val="00DD0FDE"/>
    <w:rsid w:val="00DD49DE"/>
    <w:rsid w:val="00DD648D"/>
    <w:rsid w:val="00DF579F"/>
    <w:rsid w:val="00E03842"/>
    <w:rsid w:val="00E31F3B"/>
    <w:rsid w:val="00E32A33"/>
    <w:rsid w:val="00E40E2B"/>
    <w:rsid w:val="00E43AB7"/>
    <w:rsid w:val="00E71D54"/>
    <w:rsid w:val="00E72BD8"/>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A917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5AAC-BDEA-49C8-A619-3DE7EE67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3878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3</cp:revision>
  <cp:lastPrinted>2018-11-30T09:23:00Z</cp:lastPrinted>
  <dcterms:created xsi:type="dcterms:W3CDTF">2024-09-23T13:13:00Z</dcterms:created>
  <dcterms:modified xsi:type="dcterms:W3CDTF">2024-09-24T07:14:00Z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