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73BD8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5B6FC92D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6A8598EA" w14:textId="77777777" w:rsidR="00916CFE" w:rsidRPr="00903178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>DKG</w:t>
      </w:r>
      <w:r w:rsidR="0000144E">
        <w:rPr>
          <w:rFonts w:ascii="Arial" w:eastAsia="Times New Roman" w:hAnsi="Arial" w:cs="Times New Roman"/>
          <w:b/>
          <w:szCs w:val="20"/>
          <w:u w:val="single"/>
          <w:lang w:eastAsia="de-DE"/>
        </w:rPr>
        <w:t>-</w:t>
      </w:r>
      <w:r w:rsidR="00111123">
        <w:rPr>
          <w:rFonts w:ascii="Arial" w:eastAsia="Times New Roman" w:hAnsi="Arial" w:cs="Times New Roman"/>
          <w:b/>
          <w:szCs w:val="20"/>
          <w:u w:val="single"/>
          <w:lang w:eastAsia="de-DE"/>
        </w:rPr>
        <w:t>Analyse de</w:t>
      </w:r>
      <w:r w:rsidR="0000144E">
        <w:rPr>
          <w:rFonts w:ascii="Arial" w:eastAsia="Times New Roman" w:hAnsi="Arial" w:cs="Times New Roman"/>
          <w:b/>
          <w:szCs w:val="20"/>
          <w:u w:val="single"/>
          <w:lang w:eastAsia="de-DE"/>
        </w:rPr>
        <w:t>r</w:t>
      </w:r>
      <w:r w:rsidR="0011112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versprochenen Liquiditätshilfen</w:t>
      </w:r>
    </w:p>
    <w:p w14:paraId="2248337C" w14:textId="77777777" w:rsidR="0062160D" w:rsidRDefault="00903178" w:rsidP="0033031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hAnsi="Arial" w:cs="Arial"/>
          <w:b/>
          <w:sz w:val="32"/>
          <w:szCs w:val="32"/>
        </w:rPr>
      </w:pPr>
      <w:r w:rsidRPr="00903178">
        <w:rPr>
          <w:rFonts w:ascii="Arial" w:eastAsia="Times New Roman" w:hAnsi="Arial" w:cs="Times New Roman"/>
          <w:b/>
          <w:szCs w:val="20"/>
          <w:u w:val="single"/>
          <w:lang w:eastAsia="de-DE"/>
        </w:rPr>
        <w:br/>
      </w:r>
      <w:r w:rsidR="00ED6460">
        <w:rPr>
          <w:rFonts w:ascii="Arial" w:hAnsi="Arial" w:cs="Arial"/>
          <w:b/>
          <w:sz w:val="32"/>
          <w:szCs w:val="32"/>
        </w:rPr>
        <w:t xml:space="preserve">Liquiditätshilfen erreichen bei weitem nicht </w:t>
      </w:r>
    </w:p>
    <w:p w14:paraId="46EBD3CB" w14:textId="77777777" w:rsidR="001962FD" w:rsidRPr="004361EF" w:rsidRDefault="00ED6460" w:rsidP="0033031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das angekündigte Volumen</w:t>
      </w:r>
      <w:r w:rsidR="00903178" w:rsidRPr="00903178">
        <w:rPr>
          <w:rFonts w:ascii="Arial" w:hAnsi="Arial" w:cs="Arial"/>
          <w:b/>
          <w:sz w:val="32"/>
          <w:szCs w:val="32"/>
        </w:rPr>
        <w:br/>
      </w:r>
    </w:p>
    <w:p w14:paraId="6028F1FA" w14:textId="3595C873" w:rsidR="0062160D" w:rsidRDefault="00D30167" w:rsidP="00111123">
      <w:pPr>
        <w:tabs>
          <w:tab w:val="left" w:pos="7797"/>
        </w:tabs>
        <w:spacing w:line="276" w:lineRule="auto"/>
        <w:ind w:right="2409"/>
        <w:jc w:val="both"/>
        <w:rPr>
          <w:rFonts w:ascii="Arial" w:hAnsi="Arial" w:cs="Arial"/>
          <w:color w:val="222222"/>
          <w:shd w:val="clear" w:color="auto" w:fill="FFFFFF"/>
        </w:rPr>
      </w:pPr>
      <w:r w:rsidRPr="00633E3A">
        <w:rPr>
          <w:rFonts w:ascii="Arial" w:eastAsia="Times New Roman" w:hAnsi="Arial" w:cs="Arial"/>
          <w:lang w:eastAsia="de-DE"/>
        </w:rPr>
        <w:t>Berlin,</w:t>
      </w:r>
      <w:r w:rsidR="003D34A6">
        <w:rPr>
          <w:rFonts w:ascii="Arial" w:eastAsia="Times New Roman" w:hAnsi="Arial" w:cs="Arial"/>
          <w:lang w:eastAsia="de-DE"/>
        </w:rPr>
        <w:t xml:space="preserve"> 20. November 2023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916CFE">
        <w:rPr>
          <w:rFonts w:ascii="Arial" w:eastAsia="Times New Roman" w:hAnsi="Arial" w:cs="Arial"/>
          <w:bCs/>
          <w:lang w:eastAsia="de-DE"/>
        </w:rPr>
        <w:t xml:space="preserve"> </w:t>
      </w:r>
      <w:r w:rsidR="005D3819">
        <w:rPr>
          <w:rFonts w:ascii="Arial" w:eastAsia="Times New Roman" w:hAnsi="Arial" w:cs="Arial"/>
          <w:bCs/>
          <w:lang w:eastAsia="de-DE"/>
        </w:rPr>
        <w:t xml:space="preserve">Die Deutsche Krankenhausgesellschaft (DKG) </w:t>
      </w:r>
      <w:r w:rsidR="0062160D">
        <w:rPr>
          <w:rFonts w:ascii="Arial" w:eastAsia="Times New Roman" w:hAnsi="Arial" w:cs="Arial"/>
          <w:bCs/>
          <w:lang w:eastAsia="de-DE"/>
        </w:rPr>
        <w:t>weist</w:t>
      </w:r>
      <w:r w:rsidR="00ED6460">
        <w:rPr>
          <w:rFonts w:ascii="Arial" w:eastAsia="Times New Roman" w:hAnsi="Arial" w:cs="Arial"/>
          <w:bCs/>
          <w:lang w:eastAsia="de-DE"/>
        </w:rPr>
        <w:t xml:space="preserve"> darauf hin, dass</w:t>
      </w:r>
      <w:r w:rsidR="005D3819">
        <w:rPr>
          <w:rFonts w:ascii="Arial" w:eastAsia="Times New Roman" w:hAnsi="Arial" w:cs="Arial"/>
          <w:bCs/>
          <w:lang w:eastAsia="de-DE"/>
        </w:rPr>
        <w:t xml:space="preserve"> </w:t>
      </w:r>
      <w:r w:rsidR="005D3819">
        <w:rPr>
          <w:rFonts w:ascii="Arial" w:hAnsi="Arial" w:cs="Arial"/>
          <w:color w:val="222222"/>
          <w:shd w:val="clear" w:color="auto" w:fill="FFFFFF"/>
        </w:rPr>
        <w:t>d</w:t>
      </w:r>
      <w:r w:rsidR="00111123">
        <w:rPr>
          <w:rFonts w:ascii="Arial" w:hAnsi="Arial" w:cs="Arial"/>
          <w:color w:val="222222"/>
          <w:shd w:val="clear" w:color="auto" w:fill="FFFFFF"/>
        </w:rPr>
        <w:t>ie vo</w:t>
      </w:r>
      <w:r w:rsidR="00ED6460">
        <w:rPr>
          <w:rFonts w:ascii="Arial" w:hAnsi="Arial" w:cs="Arial"/>
          <w:color w:val="222222"/>
          <w:shd w:val="clear" w:color="auto" w:fill="FFFFFF"/>
        </w:rPr>
        <w:t>m Bundesgesundheitsministerium</w:t>
      </w:r>
      <w:r w:rsidR="0011112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D6460">
        <w:rPr>
          <w:rFonts w:ascii="Arial" w:hAnsi="Arial" w:cs="Arial"/>
          <w:color w:val="222222"/>
          <w:shd w:val="clear" w:color="auto" w:fill="FFFFFF"/>
        </w:rPr>
        <w:t>angekündigten</w:t>
      </w:r>
      <w:r w:rsidR="00111123">
        <w:rPr>
          <w:rFonts w:ascii="Arial" w:hAnsi="Arial" w:cs="Arial"/>
          <w:color w:val="222222"/>
          <w:shd w:val="clear" w:color="auto" w:fill="FFFFFF"/>
        </w:rPr>
        <w:t xml:space="preserve"> Liquiditätshilfen</w:t>
      </w:r>
      <w:r w:rsidR="005D3819">
        <w:rPr>
          <w:rFonts w:ascii="Arial" w:hAnsi="Arial" w:cs="Arial"/>
          <w:color w:val="222222"/>
          <w:shd w:val="clear" w:color="auto" w:fill="FFFFFF"/>
        </w:rPr>
        <w:t xml:space="preserve"> für Krankenhäuser </w:t>
      </w:r>
      <w:r w:rsidR="00ED6460">
        <w:rPr>
          <w:rFonts w:ascii="Arial" w:hAnsi="Arial" w:cs="Arial"/>
          <w:color w:val="222222"/>
          <w:shd w:val="clear" w:color="auto" w:fill="FFFFFF"/>
        </w:rPr>
        <w:t>bei weitem nicht das vom BMG prognostizierte Volumen von sechs Milliarden Euro erreichen werden.</w:t>
      </w:r>
      <w:r w:rsidR="005D381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2160D">
        <w:rPr>
          <w:rFonts w:ascii="Arial" w:hAnsi="Arial" w:cs="Arial"/>
          <w:color w:val="222222"/>
          <w:shd w:val="clear" w:color="auto" w:fill="FFFFFF"/>
        </w:rPr>
        <w:t>Die geplanten Neuregelungen</w:t>
      </w:r>
      <w:r w:rsidR="00ED6460">
        <w:rPr>
          <w:rFonts w:ascii="Arial" w:hAnsi="Arial" w:cs="Arial"/>
          <w:color w:val="222222"/>
          <w:shd w:val="clear" w:color="auto" w:fill="FFFFFF"/>
        </w:rPr>
        <w:t xml:space="preserve"> zur schnelleren Finanzierung der Pflegepersonalkosten </w:t>
      </w:r>
      <w:r w:rsidR="00111123">
        <w:rPr>
          <w:rFonts w:ascii="Arial" w:hAnsi="Arial" w:cs="Arial"/>
          <w:color w:val="222222"/>
          <w:shd w:val="clear" w:color="auto" w:fill="FFFFFF"/>
        </w:rPr>
        <w:t>können für einige Krankenhäuser hilfreich sein</w:t>
      </w:r>
      <w:r w:rsidR="00ED6460">
        <w:rPr>
          <w:rFonts w:ascii="Arial" w:hAnsi="Arial" w:cs="Arial"/>
          <w:color w:val="222222"/>
          <w:shd w:val="clear" w:color="auto" w:fill="FFFFFF"/>
        </w:rPr>
        <w:t>,</w:t>
      </w:r>
      <w:r w:rsidR="0011112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D6460">
        <w:rPr>
          <w:rFonts w:ascii="Arial" w:hAnsi="Arial" w:cs="Arial"/>
          <w:color w:val="222222"/>
          <w:shd w:val="clear" w:color="auto" w:fill="FFFFFF"/>
        </w:rPr>
        <w:t>s</w:t>
      </w:r>
      <w:r w:rsidR="00111123">
        <w:rPr>
          <w:rFonts w:ascii="Arial" w:hAnsi="Arial" w:cs="Arial"/>
          <w:color w:val="222222"/>
          <w:shd w:val="clear" w:color="auto" w:fill="FFFFFF"/>
        </w:rPr>
        <w:t xml:space="preserve">ie lösen aber </w:t>
      </w:r>
      <w:r w:rsidR="00ED6460">
        <w:rPr>
          <w:rFonts w:ascii="Arial" w:hAnsi="Arial" w:cs="Arial"/>
          <w:color w:val="222222"/>
          <w:shd w:val="clear" w:color="auto" w:fill="FFFFFF"/>
        </w:rPr>
        <w:t xml:space="preserve">nicht </w:t>
      </w:r>
      <w:r w:rsidR="00111123">
        <w:rPr>
          <w:rFonts w:ascii="Arial" w:hAnsi="Arial" w:cs="Arial"/>
          <w:color w:val="222222"/>
          <w:shd w:val="clear" w:color="auto" w:fill="FFFFFF"/>
        </w:rPr>
        <w:t>das grund</w:t>
      </w:r>
      <w:r w:rsidR="00ED6460">
        <w:rPr>
          <w:rFonts w:ascii="Arial" w:hAnsi="Arial" w:cs="Arial"/>
          <w:color w:val="222222"/>
          <w:shd w:val="clear" w:color="auto" w:fill="FFFFFF"/>
        </w:rPr>
        <w:t>legende</w:t>
      </w:r>
      <w:r w:rsidR="00111123">
        <w:rPr>
          <w:rFonts w:ascii="Arial" w:hAnsi="Arial" w:cs="Arial"/>
          <w:color w:val="222222"/>
          <w:shd w:val="clear" w:color="auto" w:fill="FFFFFF"/>
        </w:rPr>
        <w:t xml:space="preserve"> strukturelle </w:t>
      </w:r>
      <w:r w:rsidR="005D3819">
        <w:rPr>
          <w:rFonts w:ascii="Arial" w:hAnsi="Arial" w:cs="Arial"/>
          <w:color w:val="222222"/>
          <w:shd w:val="clear" w:color="auto" w:fill="FFFFFF"/>
        </w:rPr>
        <w:t>Finanzierungsp</w:t>
      </w:r>
      <w:r w:rsidR="00111123">
        <w:rPr>
          <w:rFonts w:ascii="Arial" w:hAnsi="Arial" w:cs="Arial"/>
          <w:color w:val="222222"/>
          <w:shd w:val="clear" w:color="auto" w:fill="FFFFFF"/>
        </w:rPr>
        <w:t>roblem der Krankenhäuser</w:t>
      </w:r>
      <w:r w:rsidR="00ED6460">
        <w:rPr>
          <w:rFonts w:ascii="Arial" w:hAnsi="Arial" w:cs="Arial"/>
          <w:color w:val="222222"/>
          <w:shd w:val="clear" w:color="auto" w:fill="FFFFFF"/>
        </w:rPr>
        <w:t>.</w:t>
      </w:r>
      <w:r w:rsidR="0011112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C46CB">
        <w:rPr>
          <w:rFonts w:ascii="Arial" w:hAnsi="Arial" w:cs="Arial"/>
          <w:color w:val="222222"/>
          <w:shd w:val="clear" w:color="auto" w:fill="FFFFFF"/>
        </w:rPr>
        <w:t>„Nach umfassenden Berechnungen gehen wir davon aus, dass die angekündigten Liquiditätshilfen ein maximales Volumen von 2,4</w:t>
      </w:r>
      <w:r w:rsidR="008A034D">
        <w:rPr>
          <w:rFonts w:ascii="Arial" w:hAnsi="Arial" w:cs="Arial"/>
          <w:color w:val="222222"/>
          <w:shd w:val="clear" w:color="auto" w:fill="FFFFFF"/>
        </w:rPr>
        <w:t> </w:t>
      </w:r>
      <w:r w:rsidR="004C46CB">
        <w:rPr>
          <w:rFonts w:ascii="Arial" w:hAnsi="Arial" w:cs="Arial"/>
          <w:color w:val="222222"/>
          <w:shd w:val="clear" w:color="auto" w:fill="FFFFFF"/>
        </w:rPr>
        <w:t>Milliarden Euro erreichen werden. Sie liegen damit weit unter den 6</w:t>
      </w:r>
      <w:r w:rsidR="008A034D">
        <w:rPr>
          <w:rFonts w:ascii="Arial" w:hAnsi="Arial" w:cs="Arial"/>
          <w:color w:val="222222"/>
          <w:shd w:val="clear" w:color="auto" w:fill="FFFFFF"/>
        </w:rPr>
        <w:t> </w:t>
      </w:r>
      <w:r w:rsidR="004C46CB">
        <w:rPr>
          <w:rFonts w:ascii="Arial" w:hAnsi="Arial" w:cs="Arial"/>
          <w:color w:val="222222"/>
          <w:shd w:val="clear" w:color="auto" w:fill="FFFFFF"/>
        </w:rPr>
        <w:t xml:space="preserve">Milliarden Euro, die das BMG angekündigt hat“, so der Vorstandsvorsitzende der DKG, Dr. Gerald Gaß. </w:t>
      </w:r>
      <w:r w:rsidR="00111123">
        <w:rPr>
          <w:rFonts w:ascii="Arial" w:hAnsi="Arial" w:cs="Arial"/>
          <w:color w:val="222222"/>
          <w:shd w:val="clear" w:color="auto" w:fill="FFFFFF"/>
        </w:rPr>
        <w:t>Dies ist das Ergebnis einer Analyse der Deutschen Krankenhausgesellschaft zu den vom Bundesministerium für Gesundheit</w:t>
      </w:r>
      <w:r w:rsidR="0000144E">
        <w:rPr>
          <w:rFonts w:ascii="Arial" w:hAnsi="Arial" w:cs="Arial"/>
          <w:color w:val="222222"/>
          <w:shd w:val="clear" w:color="auto" w:fill="FFFFFF"/>
        </w:rPr>
        <w:t xml:space="preserve"> (BMG)</w:t>
      </w:r>
      <w:r w:rsidR="00111123">
        <w:rPr>
          <w:rFonts w:ascii="Arial" w:hAnsi="Arial" w:cs="Arial"/>
          <w:color w:val="222222"/>
          <w:shd w:val="clear" w:color="auto" w:fill="FFFFFF"/>
        </w:rPr>
        <w:t xml:space="preserve"> vorgelegten Zahlen. </w:t>
      </w:r>
    </w:p>
    <w:p w14:paraId="1DD7FEDB" w14:textId="4E37BD04" w:rsidR="00111123" w:rsidRDefault="00111123" w:rsidP="00111123">
      <w:pPr>
        <w:tabs>
          <w:tab w:val="left" w:pos="7797"/>
        </w:tabs>
        <w:spacing w:line="276" w:lineRule="auto"/>
        <w:ind w:right="2409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„Eine verbesserte Liquidität, hilft Krankenhäusern selbstverständlich. Aber zum einen müssen wir feststellen, dass Instrumentarien wie der erhöhte Pflegeentgeltwert oder die schnellere Auszahlung der Pflegebudgets nur einige wenige Krankenhäuser </w:t>
      </w:r>
      <w:r w:rsidR="00ED6460">
        <w:rPr>
          <w:rFonts w:ascii="Arial" w:hAnsi="Arial" w:cs="Arial"/>
          <w:color w:val="222222"/>
          <w:shd w:val="clear" w:color="auto" w:fill="FFFFFF"/>
        </w:rPr>
        <w:t>be</w:t>
      </w:r>
      <w:r>
        <w:rPr>
          <w:rFonts w:ascii="Arial" w:hAnsi="Arial" w:cs="Arial"/>
          <w:color w:val="222222"/>
          <w:shd w:val="clear" w:color="auto" w:fill="FFFFFF"/>
        </w:rPr>
        <w:t>treffen</w:t>
      </w:r>
      <w:r w:rsidR="005D3819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zum ander</w:t>
      </w:r>
      <w:r w:rsidR="005D3819">
        <w:rPr>
          <w:rFonts w:ascii="Arial" w:hAnsi="Arial" w:cs="Arial"/>
          <w:color w:val="222222"/>
          <w:shd w:val="clear" w:color="auto" w:fill="FFFFFF"/>
        </w:rPr>
        <w:t>e</w:t>
      </w:r>
      <w:r>
        <w:rPr>
          <w:rFonts w:ascii="Arial" w:hAnsi="Arial" w:cs="Arial"/>
          <w:color w:val="222222"/>
          <w:shd w:val="clear" w:color="auto" w:fill="FFFFFF"/>
        </w:rPr>
        <w:t xml:space="preserve">n werden </w:t>
      </w:r>
      <w:r w:rsidR="00ED6460">
        <w:rPr>
          <w:rFonts w:ascii="Arial" w:hAnsi="Arial" w:cs="Arial"/>
          <w:color w:val="222222"/>
          <w:shd w:val="clear" w:color="auto" w:fill="FFFFFF"/>
        </w:rPr>
        <w:t xml:space="preserve">dadurch </w:t>
      </w:r>
      <w:r>
        <w:rPr>
          <w:rFonts w:ascii="Arial" w:hAnsi="Arial" w:cs="Arial"/>
          <w:color w:val="222222"/>
          <w:shd w:val="clear" w:color="auto" w:fill="FFFFFF"/>
        </w:rPr>
        <w:t>viel weniger Mittel bereitgestellt als versprochen. Es ist der offenkundige Versuch des Bundesministeriums, die Bundesländer am kommenden Freitag zur Zustimmung zum Transparenzgesetz zu bewegen, aber das mit völlig untauglich</w:t>
      </w:r>
      <w:r w:rsidR="005D3819">
        <w:rPr>
          <w:rFonts w:ascii="Arial" w:hAnsi="Arial" w:cs="Arial"/>
          <w:color w:val="222222"/>
          <w:shd w:val="clear" w:color="auto" w:fill="FFFFFF"/>
        </w:rPr>
        <w:t>en</w:t>
      </w:r>
      <w:r>
        <w:rPr>
          <w:rFonts w:ascii="Arial" w:hAnsi="Arial" w:cs="Arial"/>
          <w:color w:val="222222"/>
          <w:shd w:val="clear" w:color="auto" w:fill="FFFFFF"/>
        </w:rPr>
        <w:t xml:space="preserve"> Mitteln. Denn die Bundesländer haben</w:t>
      </w:r>
      <w:r w:rsidR="00ED6460">
        <w:rPr>
          <w:rFonts w:ascii="Arial" w:hAnsi="Arial" w:cs="Arial"/>
          <w:color w:val="222222"/>
          <w:shd w:val="clear" w:color="auto" w:fill="FFFFFF"/>
        </w:rPr>
        <w:t xml:space="preserve"> während der gesamten Verhandlungen zur Krankenhausreform und auch bei der Verabschiedung der Eckpunkte kurzfristige Maßnahmen</w:t>
      </w:r>
      <w:r>
        <w:rPr>
          <w:rFonts w:ascii="Arial" w:hAnsi="Arial" w:cs="Arial"/>
          <w:color w:val="222222"/>
          <w:shd w:val="clear" w:color="auto" w:fill="FFFFFF"/>
        </w:rPr>
        <w:t xml:space="preserve"> gefordert</w:t>
      </w:r>
      <w:r w:rsidR="0000144E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u</w:t>
      </w:r>
      <w:r w:rsidR="0000144E">
        <w:rPr>
          <w:rFonts w:ascii="Arial" w:hAnsi="Arial" w:cs="Arial"/>
          <w:color w:val="222222"/>
          <w:shd w:val="clear" w:color="auto" w:fill="FFFFFF"/>
        </w:rPr>
        <w:t>m</w:t>
      </w:r>
      <w:r>
        <w:rPr>
          <w:rFonts w:ascii="Arial" w:hAnsi="Arial" w:cs="Arial"/>
          <w:color w:val="222222"/>
          <w:shd w:val="clear" w:color="auto" w:fill="FFFFFF"/>
        </w:rPr>
        <w:t xml:space="preserve"> die strukturelle </w:t>
      </w:r>
      <w:r w:rsidR="0000144E">
        <w:rPr>
          <w:rFonts w:ascii="Arial" w:hAnsi="Arial" w:cs="Arial"/>
          <w:color w:val="222222"/>
          <w:shd w:val="clear" w:color="auto" w:fill="FFFFFF"/>
        </w:rPr>
        <w:t>U</w:t>
      </w:r>
      <w:r>
        <w:rPr>
          <w:rFonts w:ascii="Arial" w:hAnsi="Arial" w:cs="Arial"/>
          <w:color w:val="222222"/>
          <w:shd w:val="clear" w:color="auto" w:fill="FFFFFF"/>
        </w:rPr>
        <w:t>nterfinanzierung der Kliniken zu beseitigen</w:t>
      </w:r>
      <w:r w:rsidR="005D3819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D3819">
        <w:rPr>
          <w:rFonts w:ascii="Arial" w:hAnsi="Arial" w:cs="Arial"/>
          <w:color w:val="222222"/>
          <w:shd w:val="clear" w:color="auto" w:fill="FFFFFF"/>
        </w:rPr>
        <w:t>D</w:t>
      </w:r>
      <w:r>
        <w:rPr>
          <w:rFonts w:ascii="Arial" w:hAnsi="Arial" w:cs="Arial"/>
          <w:color w:val="222222"/>
          <w:shd w:val="clear" w:color="auto" w:fill="FFFFFF"/>
        </w:rPr>
        <w:t>as leiste</w:t>
      </w:r>
      <w:r w:rsidR="0000144E">
        <w:rPr>
          <w:rFonts w:ascii="Arial" w:hAnsi="Arial" w:cs="Arial"/>
          <w:color w:val="222222"/>
          <w:shd w:val="clear" w:color="auto" w:fill="FFFFFF"/>
        </w:rPr>
        <w:t>n</w:t>
      </w:r>
      <w:r>
        <w:rPr>
          <w:rFonts w:ascii="Arial" w:hAnsi="Arial" w:cs="Arial"/>
          <w:color w:val="222222"/>
          <w:shd w:val="clear" w:color="auto" w:fill="FFFFFF"/>
        </w:rPr>
        <w:t xml:space="preserve"> die Vorschläge der Bundesregierung nicht. Wir fordern, dass diese </w:t>
      </w:r>
      <w:r w:rsidR="00ED6460">
        <w:rPr>
          <w:rFonts w:ascii="Arial" w:hAnsi="Arial" w:cs="Arial"/>
          <w:color w:val="222222"/>
          <w:shd w:val="clear" w:color="auto" w:fill="FFFFFF"/>
        </w:rPr>
        <w:t xml:space="preserve">Liquiditätshilfen vom Krankenhaustransparenzgesetz abgekoppelt und </w:t>
      </w:r>
      <w:r>
        <w:rPr>
          <w:rFonts w:ascii="Arial" w:hAnsi="Arial" w:cs="Arial"/>
          <w:color w:val="222222"/>
          <w:shd w:val="clear" w:color="auto" w:fill="FFFFFF"/>
        </w:rPr>
        <w:t>Bestandteil eines umfassende</w:t>
      </w:r>
      <w:r w:rsidR="0000144E">
        <w:rPr>
          <w:rFonts w:ascii="Arial" w:hAnsi="Arial" w:cs="Arial"/>
          <w:color w:val="222222"/>
          <w:shd w:val="clear" w:color="auto" w:fill="FFFFFF"/>
        </w:rPr>
        <w:t>n</w:t>
      </w:r>
      <w:r>
        <w:rPr>
          <w:rFonts w:ascii="Arial" w:hAnsi="Arial" w:cs="Arial"/>
          <w:color w:val="222222"/>
          <w:shd w:val="clear" w:color="auto" w:fill="FFFFFF"/>
        </w:rPr>
        <w:t xml:space="preserve"> Vorschaltgesetzes werden. Wenn dies nicht schnellstmöglich auf die Beine gestellt wird, laufen wir Gefahr, dass wir im kommenden Jahr extreme Versorgungslücken haben werden. Mit </w:t>
      </w:r>
      <w:r>
        <w:rPr>
          <w:rFonts w:ascii="Arial" w:hAnsi="Arial" w:cs="Arial"/>
          <w:color w:val="222222"/>
          <w:shd w:val="clear" w:color="auto" w:fill="FFFFFF"/>
        </w:rPr>
        <w:lastRenderedPageBreak/>
        <w:t>tiefgreifenden Folgen für die Bürgerinnen und Bürger</w:t>
      </w:r>
      <w:r w:rsidR="005D3819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“ erklärt Dr. Gerald Gaß, </w:t>
      </w:r>
      <w:r w:rsidR="0000144E">
        <w:rPr>
          <w:rFonts w:ascii="Arial" w:hAnsi="Arial" w:cs="Arial"/>
          <w:color w:val="222222"/>
          <w:shd w:val="clear" w:color="auto" w:fill="FFFFFF"/>
        </w:rPr>
        <w:t>Vorstandsvorsitzender der</w:t>
      </w:r>
      <w:r>
        <w:rPr>
          <w:rFonts w:ascii="Arial" w:hAnsi="Arial" w:cs="Arial"/>
          <w:color w:val="222222"/>
          <w:shd w:val="clear" w:color="auto" w:fill="FFFFFF"/>
        </w:rPr>
        <w:t xml:space="preserve"> DKG</w:t>
      </w:r>
      <w:r w:rsidR="0000144E">
        <w:rPr>
          <w:rFonts w:ascii="Arial" w:hAnsi="Arial" w:cs="Arial"/>
          <w:color w:val="222222"/>
          <w:shd w:val="clear" w:color="auto" w:fill="FFFFFF"/>
        </w:rPr>
        <w:t>.</w:t>
      </w:r>
    </w:p>
    <w:p w14:paraId="0258D4C7" w14:textId="003EDE11" w:rsidR="008335F5" w:rsidRDefault="00111123" w:rsidP="00111123">
      <w:pPr>
        <w:tabs>
          <w:tab w:val="left" w:pos="7797"/>
        </w:tabs>
        <w:spacing w:line="276" w:lineRule="auto"/>
        <w:ind w:right="2409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Ende des Jahres 2023</w:t>
      </w:r>
      <w:r w:rsidR="0000144E">
        <w:rPr>
          <w:rFonts w:ascii="Arial" w:hAnsi="Arial" w:cs="Arial"/>
          <w:color w:val="222222"/>
          <w:shd w:val="clear" w:color="auto" w:fill="FFFFFF"/>
        </w:rPr>
        <w:t xml:space="preserve"> werden</w:t>
      </w:r>
      <w:r w:rsidR="005D381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die Krankenhäuser </w:t>
      </w:r>
      <w:r w:rsidR="0037633E">
        <w:rPr>
          <w:rFonts w:ascii="Arial" w:hAnsi="Arial" w:cs="Arial"/>
          <w:color w:val="222222"/>
          <w:shd w:val="clear" w:color="auto" w:fill="FFFFFF"/>
        </w:rPr>
        <w:t xml:space="preserve">wegen des fehlenden Inflationsausgleichs ein </w:t>
      </w:r>
      <w:r w:rsidR="00BC6256">
        <w:rPr>
          <w:rFonts w:ascii="Arial" w:hAnsi="Arial" w:cs="Arial"/>
          <w:color w:val="222222"/>
          <w:shd w:val="clear" w:color="auto" w:fill="FFFFFF"/>
        </w:rPr>
        <w:t>D</w:t>
      </w:r>
      <w:r w:rsidR="0000144E">
        <w:rPr>
          <w:rFonts w:ascii="Arial" w:hAnsi="Arial" w:cs="Arial"/>
          <w:color w:val="222222"/>
          <w:shd w:val="clear" w:color="auto" w:fill="FFFFFF"/>
        </w:rPr>
        <w:t>efizit von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D3819">
        <w:rPr>
          <w:rFonts w:ascii="Arial" w:hAnsi="Arial" w:cs="Arial"/>
          <w:color w:val="222222"/>
          <w:shd w:val="clear" w:color="auto" w:fill="FFFFFF"/>
        </w:rPr>
        <w:t>zehn</w:t>
      </w:r>
      <w:r>
        <w:rPr>
          <w:rFonts w:ascii="Arial" w:hAnsi="Arial" w:cs="Arial"/>
          <w:color w:val="222222"/>
          <w:shd w:val="clear" w:color="auto" w:fill="FFFFFF"/>
        </w:rPr>
        <w:t xml:space="preserve"> Milliarden </w:t>
      </w:r>
      <w:r w:rsidR="005D3819">
        <w:rPr>
          <w:rFonts w:ascii="Arial" w:hAnsi="Arial" w:cs="Arial"/>
          <w:color w:val="222222"/>
          <w:shd w:val="clear" w:color="auto" w:fill="FFFFFF"/>
        </w:rPr>
        <w:t>Euro</w:t>
      </w:r>
      <w:r>
        <w:rPr>
          <w:rFonts w:ascii="Arial" w:hAnsi="Arial" w:cs="Arial"/>
          <w:color w:val="222222"/>
          <w:shd w:val="clear" w:color="auto" w:fill="FFFFFF"/>
        </w:rPr>
        <w:t xml:space="preserve"> haben. Bundesländer und Kliniken fordern von der Bundesregierung ein Vorschaltgesetz. In dieser Situation verspricht die Bundesregierung bis zu </w:t>
      </w:r>
      <w:r w:rsidR="005D3819">
        <w:rPr>
          <w:rFonts w:ascii="Arial" w:hAnsi="Arial" w:cs="Arial"/>
          <w:color w:val="222222"/>
          <w:shd w:val="clear" w:color="auto" w:fill="FFFFFF"/>
        </w:rPr>
        <w:t>sechs</w:t>
      </w:r>
      <w:r>
        <w:rPr>
          <w:rFonts w:ascii="Arial" w:hAnsi="Arial" w:cs="Arial"/>
          <w:color w:val="222222"/>
          <w:shd w:val="clear" w:color="auto" w:fill="FFFFFF"/>
        </w:rPr>
        <w:t xml:space="preserve"> Milliarden </w:t>
      </w:r>
      <w:r w:rsidR="005D3819">
        <w:rPr>
          <w:rFonts w:ascii="Arial" w:hAnsi="Arial" w:cs="Arial"/>
          <w:color w:val="222222"/>
          <w:shd w:val="clear" w:color="auto" w:fill="FFFFFF"/>
        </w:rPr>
        <w:t>Euro</w:t>
      </w:r>
      <w:r>
        <w:rPr>
          <w:rFonts w:ascii="Arial" w:hAnsi="Arial" w:cs="Arial"/>
          <w:color w:val="222222"/>
          <w:shd w:val="clear" w:color="auto" w:fill="FFFFFF"/>
        </w:rPr>
        <w:t xml:space="preserve">, die den Kliniken durch die schwere wirtschaftliche Situation helfen würden. Die Analyse der </w:t>
      </w:r>
      <w:r w:rsidR="005D3819">
        <w:rPr>
          <w:rFonts w:ascii="Arial" w:hAnsi="Arial" w:cs="Arial"/>
          <w:color w:val="222222"/>
          <w:shd w:val="clear" w:color="auto" w:fill="FFFFFF"/>
        </w:rPr>
        <w:t>DKG</w:t>
      </w:r>
      <w:r>
        <w:rPr>
          <w:rFonts w:ascii="Arial" w:hAnsi="Arial" w:cs="Arial"/>
          <w:color w:val="222222"/>
          <w:shd w:val="clear" w:color="auto" w:fill="FFFFFF"/>
        </w:rPr>
        <w:t xml:space="preserve"> und eine Simulation der Auswirkung der </w:t>
      </w:r>
      <w:r w:rsidR="005D3819">
        <w:rPr>
          <w:rFonts w:ascii="Arial" w:hAnsi="Arial" w:cs="Arial"/>
          <w:color w:val="222222"/>
          <w:shd w:val="clear" w:color="auto" w:fill="FFFFFF"/>
        </w:rPr>
        <w:t xml:space="preserve">Liquiditätshilfen </w:t>
      </w:r>
      <w:r>
        <w:rPr>
          <w:rFonts w:ascii="Arial" w:hAnsi="Arial" w:cs="Arial"/>
          <w:color w:val="222222"/>
          <w:shd w:val="clear" w:color="auto" w:fill="FFFFFF"/>
        </w:rPr>
        <w:t xml:space="preserve">auf Grundlage der Budgetdaten von Niedersachsen zeigen, dass statt der sechs Milliarden diese </w:t>
      </w:r>
      <w:r w:rsidR="005D3819">
        <w:rPr>
          <w:rFonts w:ascii="Arial" w:hAnsi="Arial" w:cs="Arial"/>
          <w:color w:val="222222"/>
          <w:shd w:val="clear" w:color="auto" w:fill="FFFFFF"/>
        </w:rPr>
        <w:t xml:space="preserve">Hilfen </w:t>
      </w:r>
      <w:r>
        <w:rPr>
          <w:rFonts w:ascii="Arial" w:hAnsi="Arial" w:cs="Arial"/>
          <w:color w:val="222222"/>
          <w:shd w:val="clear" w:color="auto" w:fill="FFFFFF"/>
        </w:rPr>
        <w:t xml:space="preserve">wahrscheinlich bundesweit weniger als </w:t>
      </w:r>
      <w:r w:rsidR="005D3819">
        <w:rPr>
          <w:rFonts w:ascii="Arial" w:hAnsi="Arial" w:cs="Arial"/>
          <w:color w:val="222222"/>
          <w:shd w:val="clear" w:color="auto" w:fill="FFFFFF"/>
        </w:rPr>
        <w:t>eine</w:t>
      </w:r>
      <w:r>
        <w:rPr>
          <w:rFonts w:ascii="Arial" w:hAnsi="Arial" w:cs="Arial"/>
          <w:color w:val="222222"/>
          <w:shd w:val="clear" w:color="auto" w:fill="FFFFFF"/>
        </w:rPr>
        <w:t xml:space="preserve"> Milliarde </w:t>
      </w:r>
      <w:r w:rsidR="005D3819">
        <w:rPr>
          <w:rFonts w:ascii="Arial" w:hAnsi="Arial" w:cs="Arial"/>
          <w:color w:val="222222"/>
          <w:shd w:val="clear" w:color="auto" w:fill="FFFFFF"/>
        </w:rPr>
        <w:t>Euro</w:t>
      </w:r>
      <w:r>
        <w:rPr>
          <w:rFonts w:ascii="Arial" w:hAnsi="Arial" w:cs="Arial"/>
          <w:color w:val="222222"/>
          <w:shd w:val="clear" w:color="auto" w:fill="FFFFFF"/>
        </w:rPr>
        <w:t xml:space="preserve"> reine Liquidität bringen würden. „Es muss zudem betont werden, dass kein einziger zusätzlicher Euro</w:t>
      </w:r>
      <w:r w:rsidR="005D3819">
        <w:rPr>
          <w:rFonts w:ascii="Arial" w:hAnsi="Arial" w:cs="Arial"/>
          <w:color w:val="222222"/>
          <w:shd w:val="clear" w:color="auto" w:fill="FFFFFF"/>
        </w:rPr>
        <w:t xml:space="preserve"> an die Kliniken fließt</w:t>
      </w:r>
      <w:r>
        <w:rPr>
          <w:rFonts w:ascii="Arial" w:hAnsi="Arial" w:cs="Arial"/>
          <w:color w:val="222222"/>
          <w:shd w:val="clear" w:color="auto" w:fill="FFFFFF"/>
        </w:rPr>
        <w:t>. Es ist Geld</w:t>
      </w:r>
      <w:r w:rsidR="005D3819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das den Krankenhäusern entweder schon lange zusteht</w:t>
      </w:r>
      <w:r w:rsidR="005D3819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und </w:t>
      </w:r>
      <w:r w:rsidR="005D3819">
        <w:rPr>
          <w:rFonts w:ascii="Arial" w:hAnsi="Arial" w:cs="Arial"/>
          <w:color w:val="222222"/>
          <w:shd w:val="clear" w:color="auto" w:fill="FFFFFF"/>
        </w:rPr>
        <w:t xml:space="preserve">das </w:t>
      </w:r>
      <w:r>
        <w:rPr>
          <w:rFonts w:ascii="Arial" w:hAnsi="Arial" w:cs="Arial"/>
          <w:color w:val="222222"/>
          <w:shd w:val="clear" w:color="auto" w:fill="FFFFFF"/>
        </w:rPr>
        <w:t>die Krankenkassen bis dato zurückgehalten haben</w:t>
      </w:r>
      <w:r w:rsidR="00855BB5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oder es ist Geld</w:t>
      </w:r>
      <w:r w:rsidR="00855BB5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55BB5">
        <w:rPr>
          <w:rFonts w:ascii="Arial" w:hAnsi="Arial" w:cs="Arial"/>
          <w:color w:val="222222"/>
          <w:shd w:val="clear" w:color="auto" w:fill="FFFFFF"/>
        </w:rPr>
        <w:t>d</w:t>
      </w:r>
      <w:r>
        <w:rPr>
          <w:rFonts w:ascii="Arial" w:hAnsi="Arial" w:cs="Arial"/>
          <w:color w:val="222222"/>
          <w:shd w:val="clear" w:color="auto" w:fill="FFFFFF"/>
        </w:rPr>
        <w:t xml:space="preserve">as etwas früher gezahlt wird als </w:t>
      </w:r>
      <w:r w:rsidR="00BC6256">
        <w:rPr>
          <w:rFonts w:ascii="Arial" w:hAnsi="Arial" w:cs="Arial"/>
          <w:color w:val="222222"/>
          <w:shd w:val="clear" w:color="auto" w:fill="FFFFFF"/>
        </w:rPr>
        <w:t>es bisher vorgesehen ist</w:t>
      </w:r>
      <w:r>
        <w:rPr>
          <w:rFonts w:ascii="Arial" w:hAnsi="Arial" w:cs="Arial"/>
          <w:color w:val="222222"/>
          <w:shd w:val="clear" w:color="auto" w:fill="FFFFFF"/>
        </w:rPr>
        <w:t>“</w:t>
      </w:r>
      <w:r w:rsidR="00855BB5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so Gaß.</w:t>
      </w:r>
    </w:p>
    <w:p w14:paraId="24E79922" w14:textId="77777777" w:rsidR="00111123" w:rsidRDefault="00111123" w:rsidP="00111123">
      <w:pPr>
        <w:tabs>
          <w:tab w:val="left" w:pos="7797"/>
        </w:tabs>
        <w:spacing w:line="276" w:lineRule="auto"/>
        <w:ind w:right="2409"/>
        <w:jc w:val="both"/>
        <w:rPr>
          <w:rFonts w:ascii="Arial" w:eastAsia="Times New Roman" w:hAnsi="Arial" w:cs="Arial"/>
          <w:bCs/>
          <w:lang w:eastAsia="de-DE"/>
        </w:rPr>
      </w:pPr>
    </w:p>
    <w:p w14:paraId="63EA61BA" w14:textId="6BA4C567" w:rsidR="00111123" w:rsidRDefault="00111123" w:rsidP="00111123">
      <w:pPr>
        <w:tabs>
          <w:tab w:val="left" w:pos="7797"/>
        </w:tabs>
        <w:spacing w:line="276" w:lineRule="auto"/>
        <w:ind w:right="2409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Die Analyse finden Sie </w:t>
      </w:r>
      <w:r w:rsidR="0044140B">
        <w:rPr>
          <w:rFonts w:ascii="Arial" w:eastAsia="Times New Roman" w:hAnsi="Arial" w:cs="Arial"/>
          <w:bCs/>
          <w:lang w:eastAsia="de-DE"/>
        </w:rPr>
        <w:t>als Anlage beigefügt</w:t>
      </w:r>
      <w:bookmarkStart w:id="0" w:name="_GoBack"/>
      <w:bookmarkEnd w:id="0"/>
      <w:r w:rsidR="0000144E">
        <w:rPr>
          <w:rFonts w:ascii="Arial" w:eastAsia="Times New Roman" w:hAnsi="Arial" w:cs="Arial"/>
          <w:bCs/>
          <w:lang w:eastAsia="de-DE"/>
        </w:rPr>
        <w:t>.</w:t>
      </w:r>
    </w:p>
    <w:p w14:paraId="31B40C24" w14:textId="77777777" w:rsidR="00452494" w:rsidRDefault="00452494" w:rsidP="00C25492">
      <w:pPr>
        <w:tabs>
          <w:tab w:val="left" w:pos="7797"/>
        </w:tabs>
        <w:spacing w:line="276" w:lineRule="auto"/>
        <w:ind w:right="2409"/>
        <w:jc w:val="both"/>
        <w:rPr>
          <w:rFonts w:ascii="Arial" w:eastAsia="Times New Roman" w:hAnsi="Arial" w:cs="Arial"/>
          <w:bCs/>
          <w:lang w:eastAsia="de-DE"/>
        </w:rPr>
      </w:pPr>
    </w:p>
    <w:p w14:paraId="6342864F" w14:textId="77777777" w:rsidR="004D36A3" w:rsidRPr="00452494" w:rsidRDefault="0058674F" w:rsidP="00452494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</w:t>
      </w:r>
      <w:r w:rsidR="00E03842">
        <w:rPr>
          <w:rFonts w:ascii="Arial" w:hAnsi="Arial" w:cs="Arial"/>
          <w:color w:val="7F7F7F" w:themeColor="text1" w:themeTint="80"/>
          <w:sz w:val="18"/>
        </w:rPr>
        <w:t>887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E03842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E03842">
        <w:rPr>
          <w:rFonts w:ascii="Arial" w:hAnsi="Arial" w:cs="Arial"/>
          <w:color w:val="7F7F7F" w:themeColor="text1" w:themeTint="80"/>
          <w:sz w:val="18"/>
        </w:rPr>
        <w:t>4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</w:t>
      </w:r>
      <w:r w:rsidR="00E03842">
        <w:rPr>
          <w:rFonts w:ascii="Arial" w:hAnsi="Arial" w:cs="Arial"/>
          <w:color w:val="7F7F7F" w:themeColor="text1" w:themeTint="80"/>
          <w:sz w:val="18"/>
        </w:rPr>
        <w:t>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4D36A3" w:rsidRPr="00452494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FAEB9" w14:textId="77777777" w:rsidR="00E75F30" w:rsidRDefault="00E75F30" w:rsidP="008125E6">
      <w:pPr>
        <w:spacing w:after="0"/>
      </w:pPr>
      <w:r>
        <w:separator/>
      </w:r>
    </w:p>
  </w:endnote>
  <w:endnote w:type="continuationSeparator" w:id="0">
    <w:p w14:paraId="328C9FD1" w14:textId="77777777" w:rsidR="00E75F30" w:rsidRDefault="00E75F30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2BD0" w14:textId="77777777" w:rsidR="004D36A3" w:rsidRDefault="004D36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58775" w14:textId="77777777" w:rsidR="004D36A3" w:rsidRDefault="004D36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237AE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592473" wp14:editId="18D7F432">
              <wp:simplePos x="0" y="0"/>
              <wp:positionH relativeFrom="column">
                <wp:posOffset>5054143</wp:posOffset>
              </wp:positionH>
              <wp:positionV relativeFrom="paragraph">
                <wp:posOffset>-2769058</wp:posOffset>
              </wp:positionV>
              <wp:extent cx="1466850" cy="3079699"/>
              <wp:effectExtent l="0" t="0" r="0" b="698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796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BFE048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F0BF3E2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38981B1D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E5504AC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5EA10BDB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6350B470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A270B6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36ED124F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3FE43AC3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1AF316B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2907A2E6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50120E8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7582578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4BA2477B" w14:textId="77777777" w:rsidR="00717437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2B9D2030" w14:textId="77777777" w:rsidR="0036343E" w:rsidRPr="0036343E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5E8977F" w14:textId="77777777" w:rsidR="0036343E" w:rsidRPr="00EB444B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36343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0708B69C" w14:textId="77777777" w:rsidR="0036343E" w:rsidRDefault="0036343E" w:rsidP="0036343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1026</w:t>
                          </w:r>
                        </w:p>
                        <w:p w14:paraId="74523F7B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25A5676" w14:textId="77777777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2EB39B40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3B57AA6F" w14:textId="77777777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2D324967" w14:textId="77777777"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7D36CF87" w14:textId="77777777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3AC46973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1C0E40EA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69DD0634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F43F7B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8421B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610E66AF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0086356C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7BC2EA7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49567BE9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15DC6447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42FFA7F9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64DBCD6D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7.95pt;margin-top:-218.05pt;width:115.5pt;height:2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YvIgIAAB4EAAAOAAAAZHJzL2Uyb0RvYy54bWysU9uO2jAQfa/Uf7D8XhIosBARVlu2VJW2&#10;F2m3H+DYDrFqe1zbkNCv79iwLG3fqubB8mRmzpw5M17dDkaTg/RBga3peFRSIi0Hoeyupt+etm8W&#10;lITIrGAarKzpUQZ6u379atW7Sk6gAy2kJwhiQ9W7mnYxuqooAu+kYWEETlp0tuANi2j6XSE86xHd&#10;6GJSlvOiBy+cBy5DwL/3JyddZ/y2lTx+adsgI9E1RW4xnz6fTTqL9YpVO89cp/iZBvsHFoYpi0Uv&#10;UPcsMrL36i8oo7iHAG0ccTAFtK3iMveA3YzLP7p57JiTuRcUJ7iLTOH/wfLPh6+eKFHTt+UNJZYZ&#10;HNKTHGIrtSCTpE/vQoVhjw4D4/AOBpxz7jW4B+DfA7Gw6ZjdyTvvoe8kE8hvnDKLq9QTTkggTf8J&#10;BJZh+wgZaGi9SeKhHATRcU7Hy2yQCuGp5HQ+X8zQxdGHXJfz5TLXYNVzuvMhfpBgSLrU1OPwMzw7&#10;PISY6LDqOSRVC6CV2Cqts+F3zUZ7cmC4KNv8ndF/C9OW9DVdziazjGwh5ecdMiriImtlaroo05fS&#10;WZXkeG9Fvkem9OmOTLQ965MkOYkTh2bAwCRaA+KISnk4LSw+MLx04H9S0uOy1jT82DMvKdEfLaq9&#10;HE+nabuzMZ3dTNDw157m2sMsR6iaRkpO103MLyLxtXCHU2lV1uuFyZkrLmGW8fxg0pZf2znq5Vmv&#10;fwEAAP//AwBQSwMEFAAGAAgAAAAhAN4ir/vgAAAADAEAAA8AAABkcnMvZG93bnJldi54bWxMj8FO&#10;g0AQhu8mvsNmTLyYdmmlUJChURON19Y+wMJOgcjOEnZb6Nu7PelxZr788/3Fbja9uNDoOssIq2UE&#10;gri2uuMG4fj9sdiCcF6xVr1lQriSg115f1eoXNuJ93Q5+EaEEHa5Qmi9H3IpXd2SUW5pB+JwO9nR&#10;KB/GsZF6VFMIN71cR1Eijeo4fGjVQO8t1T+Hs0E4fU1Pm2yqPv0x3cfJm+rSyl4RHx/m1xcQnmb/&#10;B8NNP6hDGZwqe2btRI+QZpssoAiL+DlZgbgh0ToJuwoh3mYgy0L+L1H+AgAA//8DAFBLAQItABQA&#10;BgAIAAAAIQC2gziS/gAAAOEBAAATAAAAAAAAAAAAAAAAAAAAAABbQ29udGVudF9UeXBlc10ueG1s&#10;UEsBAi0AFAAGAAgAAAAhADj9If/WAAAAlAEAAAsAAAAAAAAAAAAAAAAALwEAAF9yZWxzLy5yZWxz&#10;UEsBAi0AFAAGAAgAAAAhAJEVBi8iAgAAHgQAAA4AAAAAAAAAAAAAAAAALgIAAGRycy9lMm9Eb2Mu&#10;eG1sUEsBAi0AFAAGAAgAAAAhAN4ir/vgAAAADA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36343E" w:rsidRPr="0036343E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36343E" w:rsidRPr="00EB444B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36343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Schilonka</w:t>
                    </w:r>
                  </w:p>
                  <w:p w:rsidR="0036343E" w:rsidRDefault="0036343E" w:rsidP="0036343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1026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7C1F0378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0EE74" w14:textId="77777777" w:rsidR="00E75F30" w:rsidRDefault="00E75F30" w:rsidP="008125E6">
      <w:pPr>
        <w:spacing w:after="0"/>
      </w:pPr>
      <w:r>
        <w:separator/>
      </w:r>
    </w:p>
  </w:footnote>
  <w:footnote w:type="continuationSeparator" w:id="0">
    <w:p w14:paraId="3221FB15" w14:textId="77777777" w:rsidR="00E75F30" w:rsidRDefault="00E75F30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1608A" w14:textId="77777777" w:rsidR="004D36A3" w:rsidRDefault="004D36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B0B86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88FF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6C2CDFD3" wp14:editId="10939F76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144E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2AE0"/>
    <w:rsid w:val="000D4C11"/>
    <w:rsid w:val="000F61BB"/>
    <w:rsid w:val="00111123"/>
    <w:rsid w:val="00111CA4"/>
    <w:rsid w:val="001164BD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1D7ED3"/>
    <w:rsid w:val="001E10A8"/>
    <w:rsid w:val="001F560F"/>
    <w:rsid w:val="00205E46"/>
    <w:rsid w:val="0021251B"/>
    <w:rsid w:val="002156A6"/>
    <w:rsid w:val="00245172"/>
    <w:rsid w:val="002665AA"/>
    <w:rsid w:val="002875EB"/>
    <w:rsid w:val="002A2FC6"/>
    <w:rsid w:val="002A44EC"/>
    <w:rsid w:val="002B4C49"/>
    <w:rsid w:val="002B52C0"/>
    <w:rsid w:val="002B7D7C"/>
    <w:rsid w:val="002C1659"/>
    <w:rsid w:val="002E542A"/>
    <w:rsid w:val="002F1B73"/>
    <w:rsid w:val="002F2DFC"/>
    <w:rsid w:val="00304BF4"/>
    <w:rsid w:val="00314EF3"/>
    <w:rsid w:val="00323BD9"/>
    <w:rsid w:val="00326374"/>
    <w:rsid w:val="00330310"/>
    <w:rsid w:val="00335088"/>
    <w:rsid w:val="00350E79"/>
    <w:rsid w:val="00354602"/>
    <w:rsid w:val="00362EF7"/>
    <w:rsid w:val="0036343E"/>
    <w:rsid w:val="00363F93"/>
    <w:rsid w:val="0037633E"/>
    <w:rsid w:val="00383891"/>
    <w:rsid w:val="00396599"/>
    <w:rsid w:val="003A0791"/>
    <w:rsid w:val="003B4AC3"/>
    <w:rsid w:val="003D34A6"/>
    <w:rsid w:val="003D3A58"/>
    <w:rsid w:val="003E7E92"/>
    <w:rsid w:val="00407552"/>
    <w:rsid w:val="00413F2A"/>
    <w:rsid w:val="004361EF"/>
    <w:rsid w:val="00440091"/>
    <w:rsid w:val="0044140B"/>
    <w:rsid w:val="00452494"/>
    <w:rsid w:val="00452B50"/>
    <w:rsid w:val="00462B9F"/>
    <w:rsid w:val="0046608A"/>
    <w:rsid w:val="00473E04"/>
    <w:rsid w:val="00482684"/>
    <w:rsid w:val="004915FE"/>
    <w:rsid w:val="004B392D"/>
    <w:rsid w:val="004B5A0A"/>
    <w:rsid w:val="004C46CB"/>
    <w:rsid w:val="004D196F"/>
    <w:rsid w:val="004D36A3"/>
    <w:rsid w:val="004E40FA"/>
    <w:rsid w:val="004E47E0"/>
    <w:rsid w:val="004F0985"/>
    <w:rsid w:val="004F2231"/>
    <w:rsid w:val="004F46DC"/>
    <w:rsid w:val="0052054C"/>
    <w:rsid w:val="00532B8C"/>
    <w:rsid w:val="0053749D"/>
    <w:rsid w:val="00540AF0"/>
    <w:rsid w:val="00540DD3"/>
    <w:rsid w:val="0056210E"/>
    <w:rsid w:val="00570C6B"/>
    <w:rsid w:val="00585D22"/>
    <w:rsid w:val="0058674F"/>
    <w:rsid w:val="00586EFC"/>
    <w:rsid w:val="0059029D"/>
    <w:rsid w:val="005A0D6A"/>
    <w:rsid w:val="005A6566"/>
    <w:rsid w:val="005B067E"/>
    <w:rsid w:val="005B100C"/>
    <w:rsid w:val="005B5BF2"/>
    <w:rsid w:val="005C2BD9"/>
    <w:rsid w:val="005D1C55"/>
    <w:rsid w:val="005D3819"/>
    <w:rsid w:val="005F6092"/>
    <w:rsid w:val="005F6514"/>
    <w:rsid w:val="0060017F"/>
    <w:rsid w:val="00607330"/>
    <w:rsid w:val="00612E3D"/>
    <w:rsid w:val="0062160D"/>
    <w:rsid w:val="006314B2"/>
    <w:rsid w:val="00633E3A"/>
    <w:rsid w:val="006365EF"/>
    <w:rsid w:val="006429EE"/>
    <w:rsid w:val="00652037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1E57"/>
    <w:rsid w:val="0070619D"/>
    <w:rsid w:val="00717437"/>
    <w:rsid w:val="00727516"/>
    <w:rsid w:val="00734946"/>
    <w:rsid w:val="007755F0"/>
    <w:rsid w:val="0078717D"/>
    <w:rsid w:val="00792D69"/>
    <w:rsid w:val="00795922"/>
    <w:rsid w:val="007C44FC"/>
    <w:rsid w:val="008125E6"/>
    <w:rsid w:val="008335F5"/>
    <w:rsid w:val="00835799"/>
    <w:rsid w:val="00850E59"/>
    <w:rsid w:val="008556B9"/>
    <w:rsid w:val="00855BB5"/>
    <w:rsid w:val="0085661D"/>
    <w:rsid w:val="00894E03"/>
    <w:rsid w:val="008A034D"/>
    <w:rsid w:val="008B2132"/>
    <w:rsid w:val="008B37EB"/>
    <w:rsid w:val="008B7F36"/>
    <w:rsid w:val="008C4DA0"/>
    <w:rsid w:val="008C552E"/>
    <w:rsid w:val="008D015E"/>
    <w:rsid w:val="008E50AB"/>
    <w:rsid w:val="008E5967"/>
    <w:rsid w:val="00903178"/>
    <w:rsid w:val="00912958"/>
    <w:rsid w:val="00916CFE"/>
    <w:rsid w:val="00925BFC"/>
    <w:rsid w:val="009364F5"/>
    <w:rsid w:val="0095389B"/>
    <w:rsid w:val="00953F80"/>
    <w:rsid w:val="0095543A"/>
    <w:rsid w:val="00957747"/>
    <w:rsid w:val="0096511B"/>
    <w:rsid w:val="00972647"/>
    <w:rsid w:val="00974A1B"/>
    <w:rsid w:val="00980715"/>
    <w:rsid w:val="00980D81"/>
    <w:rsid w:val="00995C59"/>
    <w:rsid w:val="00997648"/>
    <w:rsid w:val="009A320B"/>
    <w:rsid w:val="009A4F97"/>
    <w:rsid w:val="009C153C"/>
    <w:rsid w:val="009D26E3"/>
    <w:rsid w:val="009D2871"/>
    <w:rsid w:val="009D788B"/>
    <w:rsid w:val="009E0FE7"/>
    <w:rsid w:val="00A15341"/>
    <w:rsid w:val="00A41756"/>
    <w:rsid w:val="00AC3151"/>
    <w:rsid w:val="00AC5BCE"/>
    <w:rsid w:val="00AE24DB"/>
    <w:rsid w:val="00B06B18"/>
    <w:rsid w:val="00B1353D"/>
    <w:rsid w:val="00B34514"/>
    <w:rsid w:val="00B402F1"/>
    <w:rsid w:val="00B456EA"/>
    <w:rsid w:val="00B52927"/>
    <w:rsid w:val="00B607F4"/>
    <w:rsid w:val="00B65874"/>
    <w:rsid w:val="00B74141"/>
    <w:rsid w:val="00B7543C"/>
    <w:rsid w:val="00B87286"/>
    <w:rsid w:val="00B92501"/>
    <w:rsid w:val="00BB0243"/>
    <w:rsid w:val="00BC6256"/>
    <w:rsid w:val="00BF222D"/>
    <w:rsid w:val="00C16F15"/>
    <w:rsid w:val="00C25492"/>
    <w:rsid w:val="00C55E7D"/>
    <w:rsid w:val="00C930CF"/>
    <w:rsid w:val="00C94A9E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26C85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31F3B"/>
    <w:rsid w:val="00E40E2B"/>
    <w:rsid w:val="00E43AB7"/>
    <w:rsid w:val="00E71D54"/>
    <w:rsid w:val="00E75F30"/>
    <w:rsid w:val="00E80D92"/>
    <w:rsid w:val="00E865D6"/>
    <w:rsid w:val="00E87038"/>
    <w:rsid w:val="00EB1379"/>
    <w:rsid w:val="00EB444B"/>
    <w:rsid w:val="00ED3823"/>
    <w:rsid w:val="00ED6460"/>
    <w:rsid w:val="00EF19CE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226B001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1262D8-073E-4465-90A3-2BE15900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7</cp:revision>
  <cp:lastPrinted>2023-11-17T12:10:00Z</cp:lastPrinted>
  <dcterms:created xsi:type="dcterms:W3CDTF">2023-11-17T11:39:00Z</dcterms:created>
  <dcterms:modified xsi:type="dcterms:W3CDTF">2023-11-17T12:18:00Z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