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3AB0E1BE" w14:textId="35AA2A9D" w:rsidR="00031885" w:rsidRDefault="00031885">
      <w:pPr>
        <w:rPr>
          <w:rFonts w:ascii="Arial" w:hAnsi="Arial" w:cs="Arial"/>
          <w:sz w:val="22"/>
          <w:szCs w:val="22"/>
        </w:rPr>
      </w:pPr>
    </w:p>
    <w:p w14:paraId="61E507E3" w14:textId="214070AD"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 xml:space="preserve">DKG </w:t>
      </w:r>
      <w:r w:rsidR="008D17BE">
        <w:rPr>
          <w:rFonts w:ascii="Arial" w:eastAsia="Times New Roman" w:hAnsi="Arial" w:cs="Times New Roman"/>
          <w:b/>
          <w:szCs w:val="20"/>
          <w:u w:val="single"/>
          <w:lang w:eastAsia="de-DE"/>
        </w:rPr>
        <w:t>verabschiedet Resolution</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1CA3406A" w14:textId="4231FF2D" w:rsidR="001962FD" w:rsidRDefault="00764F80" w:rsidP="001962FD">
      <w:pPr>
        <w:spacing w:after="0" w:line="340" w:lineRule="atLeast"/>
        <w:ind w:right="2268"/>
        <w:jc w:val="both"/>
        <w:rPr>
          <w:rFonts w:ascii="Arial" w:hAnsi="Arial" w:cs="Arial"/>
          <w:b/>
          <w:sz w:val="32"/>
          <w:szCs w:val="32"/>
        </w:rPr>
      </w:pPr>
      <w:r w:rsidRPr="00764F80">
        <w:rPr>
          <w:rFonts w:ascii="Arial" w:hAnsi="Arial" w:cs="Arial"/>
          <w:b/>
          <w:sz w:val="32"/>
          <w:szCs w:val="32"/>
        </w:rPr>
        <w:t>Krankenhäuser werden keine Daten</w:t>
      </w:r>
      <w:r w:rsidR="008D17BE">
        <w:rPr>
          <w:rFonts w:ascii="Arial" w:hAnsi="Arial" w:cs="Arial"/>
          <w:b/>
          <w:sz w:val="32"/>
          <w:szCs w:val="32"/>
        </w:rPr>
        <w:t>-U</w:t>
      </w:r>
      <w:r w:rsidRPr="00764F80">
        <w:rPr>
          <w:rFonts w:ascii="Arial" w:hAnsi="Arial" w:cs="Arial"/>
          <w:b/>
          <w:sz w:val="32"/>
          <w:szCs w:val="32"/>
        </w:rPr>
        <w:t>topien der Politik bedienen können</w:t>
      </w:r>
    </w:p>
    <w:p w14:paraId="4427A703" w14:textId="77777777" w:rsidR="00764F80" w:rsidRPr="00633E3A" w:rsidRDefault="00764F80" w:rsidP="001962FD">
      <w:pPr>
        <w:spacing w:after="0" w:line="340" w:lineRule="atLeast"/>
        <w:ind w:right="2268"/>
        <w:jc w:val="both"/>
        <w:rPr>
          <w:rFonts w:ascii="Arial" w:eastAsia="Times New Roman" w:hAnsi="Arial" w:cs="Times New Roman"/>
          <w:lang w:eastAsia="de-DE"/>
        </w:rPr>
      </w:pPr>
    </w:p>
    <w:p w14:paraId="4B0BC712" w14:textId="76AFE91D" w:rsidR="00764F80" w:rsidRPr="00874DD6" w:rsidRDefault="00D30167" w:rsidP="00764F80">
      <w:pPr>
        <w:spacing w:line="340" w:lineRule="atLeast"/>
        <w:ind w:right="2268"/>
        <w:jc w:val="both"/>
        <w:rPr>
          <w:rFonts w:ascii="Arial" w:eastAsia="Times New Roman" w:hAnsi="Arial" w:cs="Arial"/>
          <w:sz w:val="22"/>
          <w:lang w:eastAsia="de-DE"/>
        </w:rPr>
      </w:pPr>
      <w:r w:rsidRPr="00874DD6">
        <w:rPr>
          <w:rFonts w:ascii="Arial" w:eastAsia="Times New Roman" w:hAnsi="Arial" w:cs="Arial"/>
          <w:sz w:val="22"/>
          <w:lang w:eastAsia="de-DE"/>
        </w:rPr>
        <w:t xml:space="preserve">Berlin, </w:t>
      </w:r>
      <w:r w:rsidR="000C54EE" w:rsidRPr="00874DD6">
        <w:rPr>
          <w:rFonts w:ascii="Arial" w:eastAsia="Times New Roman" w:hAnsi="Arial" w:cs="Arial"/>
          <w:sz w:val="22"/>
          <w:lang w:eastAsia="de-DE"/>
        </w:rPr>
        <w:fldChar w:fldCharType="begin"/>
      </w:r>
      <w:r w:rsidR="000C54EE" w:rsidRPr="00874DD6">
        <w:rPr>
          <w:rFonts w:ascii="Arial" w:eastAsia="Times New Roman" w:hAnsi="Arial" w:cs="Arial"/>
          <w:sz w:val="22"/>
          <w:lang w:eastAsia="de-DE"/>
        </w:rPr>
        <w:instrText xml:space="preserve"> TIME \@ "d. MMMM yyyy" </w:instrText>
      </w:r>
      <w:r w:rsidR="000C54EE" w:rsidRPr="00874DD6">
        <w:rPr>
          <w:rFonts w:ascii="Arial" w:eastAsia="Times New Roman" w:hAnsi="Arial" w:cs="Arial"/>
          <w:sz w:val="22"/>
          <w:lang w:eastAsia="de-DE"/>
        </w:rPr>
        <w:fldChar w:fldCharType="separate"/>
      </w:r>
      <w:r w:rsidR="00A416E8">
        <w:rPr>
          <w:rFonts w:ascii="Arial" w:eastAsia="Times New Roman" w:hAnsi="Arial" w:cs="Arial"/>
          <w:noProof/>
          <w:sz w:val="22"/>
          <w:lang w:eastAsia="de-DE"/>
        </w:rPr>
        <w:t>16. September 2022</w:t>
      </w:r>
      <w:r w:rsidR="000C54EE" w:rsidRPr="00874DD6">
        <w:rPr>
          <w:rFonts w:ascii="Arial" w:eastAsia="Times New Roman" w:hAnsi="Arial" w:cs="Arial"/>
          <w:sz w:val="22"/>
          <w:lang w:eastAsia="de-DE"/>
        </w:rPr>
        <w:fldChar w:fldCharType="end"/>
      </w:r>
      <w:r w:rsidR="000C54EE" w:rsidRPr="00874DD6">
        <w:rPr>
          <w:rFonts w:ascii="Arial" w:eastAsia="Times New Roman" w:hAnsi="Arial" w:cs="Arial"/>
          <w:sz w:val="22"/>
          <w:lang w:eastAsia="de-DE"/>
        </w:rPr>
        <w:t xml:space="preserve"> </w:t>
      </w:r>
      <w:r w:rsidR="0052054C" w:rsidRPr="00874DD6">
        <w:rPr>
          <w:rFonts w:ascii="Arial" w:eastAsia="Times New Roman" w:hAnsi="Arial" w:cs="Arial"/>
          <w:sz w:val="22"/>
          <w:lang w:eastAsia="de-DE"/>
        </w:rPr>
        <w:t>–</w:t>
      </w:r>
      <w:r w:rsidR="00764F80" w:rsidRPr="00874DD6">
        <w:rPr>
          <w:rFonts w:ascii="Arial" w:eastAsia="Times New Roman" w:hAnsi="Arial" w:cs="Arial"/>
          <w:sz w:val="22"/>
          <w:lang w:eastAsia="de-DE"/>
        </w:rPr>
        <w:t xml:space="preserve"> Zur heut</w:t>
      </w:r>
      <w:r w:rsidR="00A416E8">
        <w:rPr>
          <w:rFonts w:ascii="Arial" w:eastAsia="Times New Roman" w:hAnsi="Arial" w:cs="Arial"/>
          <w:sz w:val="22"/>
          <w:lang w:eastAsia="de-DE"/>
        </w:rPr>
        <w:t>igen</w:t>
      </w:r>
      <w:bookmarkStart w:id="0" w:name="_GoBack"/>
      <w:bookmarkEnd w:id="0"/>
      <w:r w:rsidR="00764F80" w:rsidRPr="00874DD6">
        <w:rPr>
          <w:rFonts w:ascii="Arial" w:eastAsia="Times New Roman" w:hAnsi="Arial" w:cs="Arial"/>
          <w:sz w:val="22"/>
          <w:lang w:eastAsia="de-DE"/>
        </w:rPr>
        <w:t xml:space="preserve"> Beschlussfassung des COVID-19-Schutzgesetzes im Bundesrat erklärt das Präsidium der Deutschen Krankenhausgesellschaft</w:t>
      </w:r>
      <w:r w:rsidR="00D3288C">
        <w:rPr>
          <w:rFonts w:ascii="Arial" w:eastAsia="Times New Roman" w:hAnsi="Arial" w:cs="Arial"/>
          <w:sz w:val="22"/>
          <w:lang w:eastAsia="de-DE"/>
        </w:rPr>
        <w:t xml:space="preserve"> (DKG)</w:t>
      </w:r>
      <w:r w:rsidR="00764F80" w:rsidRPr="00874DD6">
        <w:rPr>
          <w:rFonts w:ascii="Arial" w:eastAsia="Times New Roman" w:hAnsi="Arial" w:cs="Arial"/>
          <w:sz w:val="22"/>
          <w:lang w:eastAsia="de-DE"/>
        </w:rPr>
        <w:t xml:space="preserve"> im Namen aller Mitgliedsverbände, dass die Krankenhäuser in Deutschland aktuell keine Möglichkeit haben, die im Gesetz vor-gesehenen verpflichtenden Datenlieferungen vollständig zu erfüllen.</w:t>
      </w:r>
    </w:p>
    <w:p w14:paraId="57824116" w14:textId="0B1730C0" w:rsidR="00764F80" w:rsidRPr="00874DD6" w:rsidRDefault="00764F80" w:rsidP="00764F80">
      <w:pPr>
        <w:spacing w:line="340" w:lineRule="atLeast"/>
        <w:ind w:right="2268"/>
        <w:jc w:val="both"/>
        <w:rPr>
          <w:rFonts w:ascii="Arial" w:eastAsia="Times New Roman" w:hAnsi="Arial" w:cs="Arial"/>
          <w:sz w:val="22"/>
          <w:lang w:eastAsia="de-DE"/>
        </w:rPr>
      </w:pPr>
      <w:r w:rsidRPr="00874DD6">
        <w:rPr>
          <w:rFonts w:ascii="Arial" w:eastAsia="Times New Roman" w:hAnsi="Arial" w:cs="Arial"/>
          <w:sz w:val="22"/>
          <w:lang w:eastAsia="de-DE"/>
        </w:rPr>
        <w:t>Die Deutsche Krankenhausgesellschaft und ihre Mitgliedsverbände unterstützen grundsätzlich das Ziel der Politik, ein umfassendes Bild über das pandemische Geschehen in Deutschland zu erhalten. Sie weisen aber mit Nachdruck darauf hin, dass der vom Gesetzgeber vorgesehene Datensatz, der zukünftig täglich von allen Krankenhäusern an die Gesundheitsämter übermittelt werden soll, mit der vom Bund zur Verfügung gestellten Software und digitalen Anbindung an die Gesundheitsämter nicht leistbar ist.</w:t>
      </w:r>
    </w:p>
    <w:p w14:paraId="37C6A924" w14:textId="3D292184" w:rsidR="00764F80" w:rsidRPr="00874DD6" w:rsidRDefault="00764F80" w:rsidP="00764F80">
      <w:pPr>
        <w:spacing w:line="340" w:lineRule="atLeast"/>
        <w:ind w:right="2268"/>
        <w:jc w:val="both"/>
        <w:rPr>
          <w:rFonts w:ascii="Arial" w:eastAsia="Times New Roman" w:hAnsi="Arial" w:cs="Arial"/>
          <w:sz w:val="22"/>
          <w:lang w:eastAsia="de-DE"/>
        </w:rPr>
      </w:pPr>
      <w:r w:rsidRPr="00874DD6">
        <w:rPr>
          <w:rFonts w:ascii="Arial" w:eastAsia="Times New Roman" w:hAnsi="Arial" w:cs="Arial"/>
          <w:sz w:val="22"/>
          <w:lang w:eastAsia="de-DE"/>
        </w:rPr>
        <w:t>Mit diesem Gesetz überzieht das Bundesgesundheitsministerium die Krankenhäuser mit täglichen Verpflichtungen zur Datenlieferung, für die den Krankenhäusern bis heute keine digitalen Schnittstellen zur Verfügung stehen, deren inhaltliche Definition teilweise so unbestimmt ist, dass den gesetzlichen Verpflichtungen nicht sicher gefolgt werden kann, und deren Aussagekraft zur Beurteilung der pandemischen Lage zweifelhaft ist. Obwohl die Deutsche Krankenhausgesellschaft seit Monaten in Arbeitsgruppen und Workshops immer wieder auf die Möglichkeiten und Grenzen der Datenlieferungen hingewiesen hat, haben wöchentlich neue Forderungen der politischen Leitung des Gesundheitsministeriums die vorliegende Gesetzgebung massiv belastet und überfordert. Praxistauglichkeit und Umsetzbarkeit dieser Datenabfragen wurden vielfach komplett ausgeblendet.</w:t>
      </w:r>
    </w:p>
    <w:p w14:paraId="31ECA9BE" w14:textId="015B4C37" w:rsidR="00764F80" w:rsidRPr="00874DD6" w:rsidRDefault="00764F80" w:rsidP="00764F80">
      <w:pPr>
        <w:spacing w:line="340" w:lineRule="atLeast"/>
        <w:ind w:right="2268"/>
        <w:jc w:val="both"/>
        <w:rPr>
          <w:rFonts w:ascii="Arial" w:eastAsia="Times New Roman" w:hAnsi="Arial" w:cs="Arial"/>
          <w:sz w:val="22"/>
          <w:lang w:eastAsia="de-DE"/>
        </w:rPr>
      </w:pPr>
      <w:r w:rsidRPr="00874DD6">
        <w:rPr>
          <w:rFonts w:ascii="Arial" w:eastAsia="Times New Roman" w:hAnsi="Arial" w:cs="Arial"/>
          <w:sz w:val="22"/>
          <w:lang w:eastAsia="de-DE"/>
        </w:rPr>
        <w:t xml:space="preserve">Wir werden nicht zulassen, dass das Bundesgesundheitsministerium mit diesem Gesetz der Öffentlichkeit suggeriert, dass ab dem 17. September 2022 alle Krankenhäuser den geforderten umfassenden Datenkranz liefern, obwohl dies teilweise weder objektiv technisch noch vom manuellen Aufwand her leistbar ist. </w:t>
      </w:r>
      <w:r w:rsidRPr="00874DD6">
        <w:rPr>
          <w:rFonts w:ascii="Arial" w:eastAsia="Times New Roman" w:hAnsi="Arial" w:cs="Arial"/>
          <w:sz w:val="22"/>
          <w:lang w:eastAsia="de-DE"/>
        </w:rPr>
        <w:lastRenderedPageBreak/>
        <w:t>Die Verantwortung für diese andauernde Misere trägt der Bundesgesundheitsminister und nicht die seit über zwei Jahren mit der Pandemiebekämpfung belasteten Krankenhäuser.</w:t>
      </w:r>
    </w:p>
    <w:p w14:paraId="34EFAF95" w14:textId="43CC1D60" w:rsidR="00764F80" w:rsidRPr="00874DD6" w:rsidRDefault="00764F80" w:rsidP="00764F80">
      <w:pPr>
        <w:spacing w:line="340" w:lineRule="atLeast"/>
        <w:ind w:right="2268"/>
        <w:jc w:val="both"/>
        <w:rPr>
          <w:rFonts w:ascii="Arial" w:eastAsia="Times New Roman" w:hAnsi="Arial" w:cs="Arial"/>
          <w:sz w:val="22"/>
          <w:lang w:eastAsia="de-DE"/>
        </w:rPr>
      </w:pPr>
      <w:r w:rsidRPr="00874DD6">
        <w:rPr>
          <w:rFonts w:ascii="Arial" w:eastAsia="Times New Roman" w:hAnsi="Arial" w:cs="Arial"/>
          <w:sz w:val="22"/>
          <w:lang w:eastAsia="de-DE"/>
        </w:rPr>
        <w:t>Insbesondere Belegungsdaten am Wochenende werden die Akutkrankenhäuser bis auf Weiteres erst dann liefern können, wenn die entsprechenden digitalen Schnittstellen zwischen den Krankenhaus-Informationssystemen und dem DEMIS-Meldeportal des Bundes zur Verfügung stehen. Auch Rehabilitationskliniken, Tageskliniken und psychiatrische Fachkliniken werden ohne digitale Schnittstellen keine Belegungsdaten liefern können, ausgenommen davon sind die Meldungen nach § 6 Infektionsschutzgesetz.</w:t>
      </w:r>
    </w:p>
    <w:p w14:paraId="424A7B73" w14:textId="6D6B11F0" w:rsidR="00764F80" w:rsidRPr="00874DD6" w:rsidRDefault="00764F80" w:rsidP="00764F80">
      <w:pPr>
        <w:spacing w:line="340" w:lineRule="atLeast"/>
        <w:ind w:right="2268"/>
        <w:jc w:val="both"/>
        <w:rPr>
          <w:rFonts w:ascii="Arial" w:eastAsia="Times New Roman" w:hAnsi="Arial" w:cs="Arial"/>
          <w:sz w:val="22"/>
          <w:lang w:eastAsia="de-DE"/>
        </w:rPr>
      </w:pPr>
      <w:r w:rsidRPr="00874DD6">
        <w:rPr>
          <w:rFonts w:ascii="Arial" w:eastAsia="Times New Roman" w:hAnsi="Arial" w:cs="Arial"/>
          <w:sz w:val="22"/>
          <w:lang w:eastAsia="de-DE"/>
        </w:rPr>
        <w:t>Darüber hinaus weist die Deutsche Krankenhausgesellschaft darauf hin, dass die folgenden von der Politik geforderten Daten auch über den Jahreswechsel hinaus nicht oder nur in abweichender Form gemeldet werden:</w:t>
      </w:r>
    </w:p>
    <w:p w14:paraId="3E6ED061" w14:textId="6DE82502" w:rsidR="00764F80" w:rsidRPr="00874DD6" w:rsidRDefault="00764F80" w:rsidP="00764F80">
      <w:pPr>
        <w:pStyle w:val="Listenabsatz"/>
        <w:numPr>
          <w:ilvl w:val="0"/>
          <w:numId w:val="4"/>
        </w:numPr>
        <w:spacing w:line="340" w:lineRule="atLeast"/>
        <w:ind w:right="2268"/>
        <w:jc w:val="both"/>
        <w:rPr>
          <w:rFonts w:ascii="Arial" w:eastAsia="Times New Roman" w:hAnsi="Arial" w:cs="Arial"/>
          <w:sz w:val="22"/>
          <w:lang w:eastAsia="de-DE"/>
        </w:rPr>
      </w:pPr>
      <w:r w:rsidRPr="00874DD6">
        <w:rPr>
          <w:rFonts w:ascii="Arial" w:eastAsia="Times New Roman" w:hAnsi="Arial" w:cs="Arial"/>
          <w:sz w:val="22"/>
          <w:lang w:eastAsia="de-DE"/>
        </w:rPr>
        <w:t xml:space="preserve">Die Zahl der betreibbaren Betten nicht </w:t>
      </w:r>
      <w:r w:rsidR="00AC0993" w:rsidRPr="00874DD6">
        <w:rPr>
          <w:rFonts w:ascii="Arial" w:eastAsia="Times New Roman" w:hAnsi="Arial" w:cs="Arial"/>
          <w:sz w:val="22"/>
          <w:lang w:eastAsia="de-DE"/>
        </w:rPr>
        <w:t>täglich,</w:t>
      </w:r>
      <w:r w:rsidRPr="00874DD6">
        <w:rPr>
          <w:rFonts w:ascii="Arial" w:eastAsia="Times New Roman" w:hAnsi="Arial" w:cs="Arial"/>
          <w:sz w:val="22"/>
          <w:lang w:eastAsia="de-DE"/>
        </w:rPr>
        <w:t xml:space="preserve"> sondern einmal wöchentlich und darüber hinaus lediglich bei signifikanten Datenänderungen</w:t>
      </w:r>
    </w:p>
    <w:p w14:paraId="17CB96EA" w14:textId="77777777" w:rsidR="00764F80" w:rsidRPr="00874DD6" w:rsidRDefault="00764F80" w:rsidP="00764F80">
      <w:pPr>
        <w:pStyle w:val="Listenabsatz"/>
        <w:spacing w:line="340" w:lineRule="atLeast"/>
        <w:ind w:right="2268"/>
        <w:jc w:val="both"/>
        <w:rPr>
          <w:rFonts w:ascii="Arial" w:eastAsia="Times New Roman" w:hAnsi="Arial" w:cs="Arial"/>
          <w:sz w:val="22"/>
          <w:lang w:eastAsia="de-DE"/>
        </w:rPr>
      </w:pPr>
    </w:p>
    <w:p w14:paraId="3D4E3773" w14:textId="7E83FE63" w:rsidR="00AC0993" w:rsidRPr="00AC0993" w:rsidRDefault="00764F80" w:rsidP="00AC0993">
      <w:pPr>
        <w:pStyle w:val="Listenabsatz"/>
        <w:numPr>
          <w:ilvl w:val="0"/>
          <w:numId w:val="4"/>
        </w:numPr>
        <w:spacing w:line="340" w:lineRule="atLeast"/>
        <w:ind w:right="2268"/>
        <w:jc w:val="both"/>
        <w:rPr>
          <w:rFonts w:ascii="Arial" w:eastAsia="Times New Roman" w:hAnsi="Arial" w:cs="Arial"/>
          <w:sz w:val="22"/>
          <w:lang w:eastAsia="de-DE"/>
        </w:rPr>
      </w:pPr>
      <w:r w:rsidRPr="00874DD6">
        <w:rPr>
          <w:rFonts w:ascii="Arial" w:eastAsia="Times New Roman" w:hAnsi="Arial" w:cs="Arial"/>
          <w:sz w:val="22"/>
          <w:lang w:eastAsia="de-DE"/>
        </w:rPr>
        <w:t>Keine zusätzlichen indikationsbezogenen Meldungen der Notfallkapazitäten jenseits der existierenden länderspezifischen Meldungen</w:t>
      </w:r>
      <w:r w:rsidR="00AC0993">
        <w:rPr>
          <w:rFonts w:ascii="Arial" w:eastAsia="Times New Roman" w:hAnsi="Arial" w:cs="Arial"/>
          <w:sz w:val="22"/>
          <w:lang w:eastAsia="de-DE"/>
        </w:rPr>
        <w:br/>
      </w:r>
    </w:p>
    <w:p w14:paraId="0B0683C4" w14:textId="5CE9A20E" w:rsidR="00764F80" w:rsidRPr="00874DD6" w:rsidRDefault="00764F80" w:rsidP="00764F80">
      <w:pPr>
        <w:pStyle w:val="Listenabsatz"/>
        <w:numPr>
          <w:ilvl w:val="0"/>
          <w:numId w:val="4"/>
        </w:numPr>
        <w:spacing w:line="340" w:lineRule="atLeast"/>
        <w:ind w:right="2268"/>
        <w:jc w:val="both"/>
        <w:rPr>
          <w:rFonts w:ascii="Arial" w:eastAsia="Times New Roman" w:hAnsi="Arial" w:cs="Arial"/>
          <w:sz w:val="22"/>
          <w:lang w:eastAsia="de-DE"/>
        </w:rPr>
      </w:pPr>
      <w:r w:rsidRPr="00874DD6">
        <w:rPr>
          <w:rFonts w:ascii="Arial" w:eastAsia="Times New Roman" w:hAnsi="Arial" w:cs="Arial"/>
          <w:sz w:val="22"/>
          <w:lang w:eastAsia="de-DE"/>
        </w:rPr>
        <w:t>Keine flächendeckenden differenzierten Meldungen über Todesfälle an oder mit Corona, sondern gezielte Studien in ausgewählten Krankenhäusern</w:t>
      </w:r>
    </w:p>
    <w:p w14:paraId="09FAC9EE" w14:textId="77777777" w:rsidR="00764F80" w:rsidRPr="00874DD6" w:rsidRDefault="00764F80" w:rsidP="00764F80">
      <w:pPr>
        <w:pStyle w:val="Listenabsatz"/>
        <w:spacing w:line="340" w:lineRule="atLeast"/>
        <w:ind w:right="2268"/>
        <w:jc w:val="both"/>
        <w:rPr>
          <w:rFonts w:ascii="Arial" w:eastAsia="Times New Roman" w:hAnsi="Arial" w:cs="Arial"/>
          <w:sz w:val="22"/>
          <w:lang w:eastAsia="de-DE"/>
        </w:rPr>
      </w:pPr>
    </w:p>
    <w:p w14:paraId="6D427A9F" w14:textId="0700E57E" w:rsidR="00764F80" w:rsidRPr="00874DD6" w:rsidRDefault="00764F80" w:rsidP="00764F80">
      <w:pPr>
        <w:pStyle w:val="Listenabsatz"/>
        <w:numPr>
          <w:ilvl w:val="0"/>
          <w:numId w:val="4"/>
        </w:numPr>
        <w:spacing w:line="340" w:lineRule="atLeast"/>
        <w:ind w:right="2268"/>
        <w:jc w:val="both"/>
        <w:rPr>
          <w:rFonts w:ascii="Arial" w:eastAsia="Times New Roman" w:hAnsi="Arial" w:cs="Arial"/>
          <w:sz w:val="22"/>
          <w:lang w:eastAsia="de-DE"/>
        </w:rPr>
      </w:pPr>
      <w:r w:rsidRPr="00874DD6">
        <w:rPr>
          <w:rFonts w:ascii="Arial" w:eastAsia="Times New Roman" w:hAnsi="Arial" w:cs="Arial"/>
          <w:sz w:val="22"/>
          <w:lang w:eastAsia="de-DE"/>
        </w:rPr>
        <w:t>Keine flächendeckenden differenzierten Meldungen über die Krankenhausaufnahme mit oder wegen Corona, sondern gezielte Studien in ausgewählten Krankenhäusern</w:t>
      </w:r>
    </w:p>
    <w:p w14:paraId="4E347400" w14:textId="6A2D2233" w:rsidR="00764F80" w:rsidRPr="00874DD6" w:rsidRDefault="00764F80" w:rsidP="00764F80">
      <w:pPr>
        <w:spacing w:line="340" w:lineRule="atLeast"/>
        <w:ind w:right="2268"/>
        <w:jc w:val="both"/>
        <w:rPr>
          <w:rFonts w:ascii="Arial" w:eastAsia="Times New Roman" w:hAnsi="Arial" w:cs="Arial"/>
          <w:sz w:val="22"/>
          <w:lang w:eastAsia="de-DE"/>
        </w:rPr>
      </w:pPr>
      <w:r w:rsidRPr="00874DD6">
        <w:rPr>
          <w:rFonts w:ascii="Arial" w:eastAsia="Times New Roman" w:hAnsi="Arial" w:cs="Arial"/>
          <w:sz w:val="22"/>
          <w:lang w:eastAsia="de-DE"/>
        </w:rPr>
        <w:t>Des Weiteren fordert die Deutsche Krankenhausgesellschaft mit Nachdruck die sofortige und ersatzlose Integration der Datenmeldungen aus dem Bereich der Intensivversorgung (DIVI-Intensivregister), sobald diese Daten ebenfalls automatisiert aus dem Krankenhausinformationssystem an das DEMIS-Portal gemeldet werden können. Doppellieferungen, auch aufgrund landesspezifischer Vorgaben, müssen ausgeschlossen werden.</w:t>
      </w:r>
    </w:p>
    <w:p w14:paraId="3AB1E838" w14:textId="4D52FD2A" w:rsidR="00727516" w:rsidRPr="00874DD6" w:rsidRDefault="00764F80" w:rsidP="00764F80">
      <w:pPr>
        <w:spacing w:line="340" w:lineRule="atLeast"/>
        <w:ind w:right="2268"/>
        <w:jc w:val="both"/>
        <w:rPr>
          <w:rFonts w:ascii="Arial" w:eastAsia="Times New Roman" w:hAnsi="Arial" w:cs="Arial"/>
          <w:bCs/>
          <w:sz w:val="22"/>
          <w:lang w:eastAsia="de-DE"/>
        </w:rPr>
      </w:pPr>
      <w:r w:rsidRPr="00874DD6">
        <w:rPr>
          <w:rFonts w:ascii="Arial" w:eastAsia="Times New Roman" w:hAnsi="Arial" w:cs="Arial"/>
          <w:sz w:val="22"/>
          <w:lang w:eastAsia="de-DE"/>
        </w:rPr>
        <w:t xml:space="preserve">Die Deutsche Krankenhausgesellschaft und ihre Mitgliedsverbände fordern die Politik mit Nachdruck auf, jegliche Sanktionen aufgrund der oben beschriebenen Abweichungen von der gesetzlichen Meldepflicht zu unterlassen. Sie erklären allen </w:t>
      </w:r>
      <w:r w:rsidRPr="00874DD6">
        <w:rPr>
          <w:rFonts w:ascii="Arial" w:eastAsia="Times New Roman" w:hAnsi="Arial" w:cs="Arial"/>
          <w:sz w:val="22"/>
          <w:lang w:eastAsia="de-DE"/>
        </w:rPr>
        <w:lastRenderedPageBreak/>
        <w:t>Mitgliedskrankenhäusern ihre Unterstützung, sollte es dennoch zu Sanktionen durch die Gesundheitsämter kommen.</w:t>
      </w:r>
    </w:p>
    <w:p w14:paraId="35B06DF5" w14:textId="6F7BCFB8" w:rsidR="005A0D6A" w:rsidRDefault="005A0D6A" w:rsidP="005A0D6A">
      <w:pPr>
        <w:spacing w:line="340" w:lineRule="atLeast"/>
        <w:ind w:right="2268"/>
        <w:jc w:val="both"/>
        <w:rPr>
          <w:rFonts w:ascii="Arial" w:eastAsia="Times New Roman" w:hAnsi="Arial" w:cs="Arial"/>
          <w:bCs/>
          <w:lang w:eastAsia="de-DE"/>
        </w:rPr>
      </w:pPr>
    </w:p>
    <w:p w14:paraId="41701240" w14:textId="77777777" w:rsidR="00383891" w:rsidRPr="00633E3A" w:rsidRDefault="00383891" w:rsidP="00383891">
      <w:pPr>
        <w:spacing w:after="0" w:line="340" w:lineRule="atLeast"/>
        <w:ind w:right="2268"/>
        <w:jc w:val="both"/>
      </w:pPr>
    </w:p>
    <w:p w14:paraId="74950092" w14:textId="6504AB59" w:rsidR="0021251B" w:rsidRPr="0045446C" w:rsidRDefault="0058674F" w:rsidP="0045446C">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w:t>
      </w:r>
      <w:r w:rsidR="001921E4">
        <w:rPr>
          <w:rFonts w:ascii="Arial" w:hAnsi="Arial" w:cs="Arial"/>
          <w:color w:val="7F7F7F" w:themeColor="text1" w:themeTint="80"/>
          <w:sz w:val="18"/>
        </w:rPr>
        <w:t>03</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1921E4">
        <w:rPr>
          <w:rFonts w:ascii="Arial" w:hAnsi="Arial" w:cs="Arial"/>
          <w:color w:val="7F7F7F" w:themeColor="text1" w:themeTint="80"/>
          <w:sz w:val="18"/>
        </w:rPr>
        <w:t>19</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22</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r w:rsidR="0021251B">
        <w:rPr>
          <w:rFonts w:ascii="Arial" w:hAnsi="Arial" w:cs="Arial"/>
          <w:sz w:val="18"/>
        </w:rPr>
        <w:tab/>
      </w:r>
      <w:r w:rsidR="0021251B">
        <w:rPr>
          <w:rFonts w:ascii="Arial" w:hAnsi="Arial" w:cs="Arial"/>
          <w:sz w:val="18"/>
        </w:rPr>
        <w:tab/>
      </w:r>
    </w:p>
    <w:p w14:paraId="6569FD15" w14:textId="77777777" w:rsidR="0021251B" w:rsidRPr="0021251B" w:rsidRDefault="0021251B" w:rsidP="0021251B">
      <w:pPr>
        <w:jc w:val="right"/>
        <w:rPr>
          <w:rFonts w:ascii="Arial" w:hAnsi="Arial" w:cs="Arial"/>
          <w:sz w:val="18"/>
        </w:rPr>
      </w:pPr>
    </w:p>
    <w:sectPr w:rsidR="0021251B" w:rsidRPr="0021251B"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2911CFAB"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2911CFAB"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69233B6"/>
    <w:multiLevelType w:val="hybridMultilevel"/>
    <w:tmpl w:val="99E433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B75E1"/>
    <w:rsid w:val="000C54EE"/>
    <w:rsid w:val="000D4C11"/>
    <w:rsid w:val="000F61BB"/>
    <w:rsid w:val="00111CA4"/>
    <w:rsid w:val="00121889"/>
    <w:rsid w:val="001253E9"/>
    <w:rsid w:val="001333C7"/>
    <w:rsid w:val="001734CD"/>
    <w:rsid w:val="00176B50"/>
    <w:rsid w:val="00183CBD"/>
    <w:rsid w:val="001921E4"/>
    <w:rsid w:val="001962FD"/>
    <w:rsid w:val="00197695"/>
    <w:rsid w:val="001A722F"/>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2EF7"/>
    <w:rsid w:val="00363F93"/>
    <w:rsid w:val="00383891"/>
    <w:rsid w:val="00396599"/>
    <w:rsid w:val="003B4AC3"/>
    <w:rsid w:val="003D3A58"/>
    <w:rsid w:val="003E7E92"/>
    <w:rsid w:val="00407552"/>
    <w:rsid w:val="00413F2A"/>
    <w:rsid w:val="00440091"/>
    <w:rsid w:val="00452B50"/>
    <w:rsid w:val="0045446C"/>
    <w:rsid w:val="00462B9F"/>
    <w:rsid w:val="0046608A"/>
    <w:rsid w:val="00482684"/>
    <w:rsid w:val="004915FE"/>
    <w:rsid w:val="004B392D"/>
    <w:rsid w:val="004B5A0A"/>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64F80"/>
    <w:rsid w:val="007755F0"/>
    <w:rsid w:val="0078717D"/>
    <w:rsid w:val="00795922"/>
    <w:rsid w:val="007C44FC"/>
    <w:rsid w:val="008125E6"/>
    <w:rsid w:val="00835799"/>
    <w:rsid w:val="00850E59"/>
    <w:rsid w:val="008556B9"/>
    <w:rsid w:val="0085661D"/>
    <w:rsid w:val="00874DD6"/>
    <w:rsid w:val="00894E03"/>
    <w:rsid w:val="008B2132"/>
    <w:rsid w:val="008B37EB"/>
    <w:rsid w:val="008B7F36"/>
    <w:rsid w:val="008C552E"/>
    <w:rsid w:val="008D015E"/>
    <w:rsid w:val="008D17BE"/>
    <w:rsid w:val="008E50AB"/>
    <w:rsid w:val="008E5967"/>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15341"/>
    <w:rsid w:val="00A416E8"/>
    <w:rsid w:val="00A41756"/>
    <w:rsid w:val="00AC0993"/>
    <w:rsid w:val="00AC5BCE"/>
    <w:rsid w:val="00AE24DB"/>
    <w:rsid w:val="00B06B18"/>
    <w:rsid w:val="00B1353D"/>
    <w:rsid w:val="00B34514"/>
    <w:rsid w:val="00B402F1"/>
    <w:rsid w:val="00B52927"/>
    <w:rsid w:val="00B607F4"/>
    <w:rsid w:val="00B65874"/>
    <w:rsid w:val="00B74141"/>
    <w:rsid w:val="00B7543C"/>
    <w:rsid w:val="00B87286"/>
    <w:rsid w:val="00BB0243"/>
    <w:rsid w:val="00BF222D"/>
    <w:rsid w:val="00C16F15"/>
    <w:rsid w:val="00C466C9"/>
    <w:rsid w:val="00C55E7D"/>
    <w:rsid w:val="00C930CF"/>
    <w:rsid w:val="00C9558C"/>
    <w:rsid w:val="00C96C96"/>
    <w:rsid w:val="00CB748C"/>
    <w:rsid w:val="00CC21C5"/>
    <w:rsid w:val="00CD6E55"/>
    <w:rsid w:val="00CE1A56"/>
    <w:rsid w:val="00CE5999"/>
    <w:rsid w:val="00CE7AC3"/>
    <w:rsid w:val="00D0219C"/>
    <w:rsid w:val="00D02C2A"/>
    <w:rsid w:val="00D23C98"/>
    <w:rsid w:val="00D30167"/>
    <w:rsid w:val="00D3288C"/>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DDBE7-8AF8-46B3-9EB9-8A2AF1E6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4273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Neukamp, Rebecca</cp:lastModifiedBy>
  <cp:revision>12</cp:revision>
  <cp:lastPrinted>2018-11-30T09:23:00Z</cp:lastPrinted>
  <dcterms:created xsi:type="dcterms:W3CDTF">2022-09-15T10:17:00Z</dcterms:created>
  <dcterms:modified xsi:type="dcterms:W3CDTF">2022-09-16T09:20:00Z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