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729BB" w14:textId="4A58C06D" w:rsidR="006F2FAC" w:rsidRPr="00943ABE" w:rsidRDefault="006F2FAC" w:rsidP="00943ABE">
      <w:pPr>
        <w:spacing w:line="360" w:lineRule="auto"/>
      </w:pPr>
    </w:p>
    <w:p w14:paraId="49DAF91A" w14:textId="2213594D" w:rsidR="006F2FAC" w:rsidRPr="00B53E46" w:rsidRDefault="006F2FAC" w:rsidP="00943ABE">
      <w:pPr>
        <w:spacing w:line="360" w:lineRule="auto"/>
        <w:rPr>
          <w:b/>
          <w:bCs/>
        </w:rPr>
      </w:pPr>
      <w:r w:rsidRPr="00B53E46">
        <w:rPr>
          <w:b/>
          <w:bCs/>
        </w:rPr>
        <w:t>Gemeinsame Erklärung</w:t>
      </w:r>
      <w:r w:rsidR="00B53E46" w:rsidRPr="00B53E46">
        <w:rPr>
          <w:b/>
          <w:bCs/>
        </w:rPr>
        <w:t>:</w:t>
      </w:r>
    </w:p>
    <w:p w14:paraId="772E5598" w14:textId="0EA5CBA8" w:rsidR="006F2FAC" w:rsidRPr="00943ABE" w:rsidRDefault="006F2FAC" w:rsidP="00943ABE">
      <w:pPr>
        <w:spacing w:line="360" w:lineRule="auto"/>
      </w:pPr>
      <w:r w:rsidRPr="00943ABE">
        <w:t>Deutsche Krankenhausgesellschaft</w:t>
      </w:r>
    </w:p>
    <w:p w14:paraId="098295B2" w14:textId="2569DA05" w:rsidR="006F2FAC" w:rsidRPr="00943ABE" w:rsidRDefault="006F2FAC" w:rsidP="00943ABE">
      <w:pPr>
        <w:spacing w:line="360" w:lineRule="auto"/>
      </w:pPr>
      <w:r w:rsidRPr="00943ABE">
        <w:t>Bundesärztekammer</w:t>
      </w:r>
    </w:p>
    <w:p w14:paraId="68DDA943" w14:textId="34EA9B67" w:rsidR="006F2FAC" w:rsidRPr="00943ABE" w:rsidRDefault="006F2FAC" w:rsidP="00943ABE">
      <w:pPr>
        <w:spacing w:line="360" w:lineRule="auto"/>
      </w:pPr>
      <w:r w:rsidRPr="00943ABE">
        <w:t>Marburger Bund</w:t>
      </w:r>
    </w:p>
    <w:p w14:paraId="686AC523" w14:textId="6319AE0C" w:rsidR="00025040" w:rsidRPr="00943ABE" w:rsidRDefault="00025040" w:rsidP="00943ABE">
      <w:pPr>
        <w:spacing w:line="360" w:lineRule="auto"/>
      </w:pPr>
      <w:r w:rsidRPr="00943ABE">
        <w:t>Spitzenverband Fachärzte Deutschlands</w:t>
      </w:r>
    </w:p>
    <w:p w14:paraId="6B36F67F" w14:textId="23515EBD" w:rsidR="00025040" w:rsidRPr="00943ABE" w:rsidRDefault="00025040" w:rsidP="00943ABE">
      <w:pPr>
        <w:spacing w:line="360" w:lineRule="auto"/>
      </w:pPr>
      <w:r w:rsidRPr="00943ABE">
        <w:t>Verband der Leitenden Krankenhausärzte</w:t>
      </w:r>
    </w:p>
    <w:p w14:paraId="2ABF579F" w14:textId="4D3949D7" w:rsidR="00025040" w:rsidRPr="00943ABE" w:rsidRDefault="00025040" w:rsidP="00943ABE">
      <w:pPr>
        <w:spacing w:line="360" w:lineRule="auto"/>
      </w:pPr>
      <w:r w:rsidRPr="00943ABE">
        <w:t>Verband der Krankenhausdirektoren Deutschlands</w:t>
      </w:r>
    </w:p>
    <w:p w14:paraId="493630BF" w14:textId="3EF8E508" w:rsidR="006F2FAC" w:rsidRPr="00943ABE" w:rsidRDefault="006F2FAC" w:rsidP="00943ABE">
      <w:pPr>
        <w:spacing w:line="360" w:lineRule="auto"/>
      </w:pPr>
    </w:p>
    <w:p w14:paraId="6D772EFB" w14:textId="2ADA13CE" w:rsidR="006F2FAC" w:rsidRPr="00943ABE" w:rsidRDefault="00025040" w:rsidP="00943ABE">
      <w:pPr>
        <w:spacing w:line="360" w:lineRule="auto"/>
        <w:rPr>
          <w:b/>
          <w:bCs/>
        </w:rPr>
      </w:pPr>
      <w:r w:rsidRPr="00943ABE">
        <w:rPr>
          <w:b/>
          <w:bCs/>
        </w:rPr>
        <w:t xml:space="preserve">Alle Kräfte für </w:t>
      </w:r>
      <w:r w:rsidR="00962D75">
        <w:rPr>
          <w:b/>
          <w:bCs/>
        </w:rPr>
        <w:t xml:space="preserve">Impfkampagne </w:t>
      </w:r>
      <w:r w:rsidRPr="00943ABE">
        <w:rPr>
          <w:b/>
          <w:bCs/>
        </w:rPr>
        <w:t>mobilisieren</w:t>
      </w:r>
    </w:p>
    <w:p w14:paraId="0CA69272" w14:textId="79CD97F4" w:rsidR="006F2FAC" w:rsidRPr="00943ABE" w:rsidRDefault="00CA2C0B" w:rsidP="00943ABE">
      <w:pPr>
        <w:spacing w:line="360" w:lineRule="auto"/>
      </w:pPr>
      <w:r w:rsidRPr="00943ABE">
        <w:t>Berlin</w:t>
      </w:r>
      <w:r w:rsidR="00B53E46">
        <w:t>, 19.11.2021</w:t>
      </w:r>
      <w:r w:rsidRPr="00943ABE">
        <w:t xml:space="preserve"> - </w:t>
      </w:r>
      <w:r w:rsidR="006F2FAC" w:rsidRPr="00943ABE">
        <w:t>In</w:t>
      </w:r>
      <w:r w:rsidR="00025040" w:rsidRPr="00943ABE">
        <w:t xml:space="preserve"> immer</w:t>
      </w:r>
      <w:r w:rsidR="006F2FAC" w:rsidRPr="00943ABE">
        <w:t xml:space="preserve"> mehr Regionen </w:t>
      </w:r>
      <w:r w:rsidR="00025040" w:rsidRPr="00943ABE">
        <w:t xml:space="preserve">Deutschlands </w:t>
      </w:r>
      <w:r w:rsidR="006F2FAC" w:rsidRPr="00943ABE">
        <w:t xml:space="preserve">sehen sich die Krankenhäuser einer stark wachsenden Zahl schwerkranker COVID-Patienten gegenüber. Die Folge ist, dass die Regelversorgung anderer Patientinnen und Patienten immer stärker zurückgeführt wird und </w:t>
      </w:r>
      <w:r w:rsidR="00962D75">
        <w:t xml:space="preserve">Patientinnen und </w:t>
      </w:r>
      <w:r w:rsidR="006F2FAC" w:rsidRPr="00943ABE">
        <w:t xml:space="preserve">Patienten auch überregional verlegt werden müssen. </w:t>
      </w:r>
      <w:r w:rsidRPr="00943ABE">
        <w:t>Dabei ist zu konstatieren,</w:t>
      </w:r>
      <w:r w:rsidR="006F2FAC" w:rsidRPr="00943ABE">
        <w:t xml:space="preserve"> dass neben </w:t>
      </w:r>
      <w:r w:rsidR="00962D75">
        <w:t>der deutlich überwiegenden Zahl der</w:t>
      </w:r>
      <w:r w:rsidR="00962D75" w:rsidRPr="00943ABE">
        <w:t xml:space="preserve"> </w:t>
      </w:r>
      <w:r w:rsidR="006F2FAC" w:rsidRPr="00943ABE">
        <w:t>Ungeimpften auch immer mehr, vor allem ältere, geimpfte Personen in die Krankenhäuser eingeliefert werden, deren Impfschutz zum Teil schon deutlich länger als sechs Monate zurückliegt.</w:t>
      </w:r>
    </w:p>
    <w:p w14:paraId="6477F933" w14:textId="18B01FA1" w:rsidR="00CA2C0B" w:rsidRPr="00943ABE" w:rsidRDefault="00962D75" w:rsidP="007923DA">
      <w:pPr>
        <w:pStyle w:val="Default0"/>
        <w:spacing w:after="240" w:line="360" w:lineRule="auto"/>
        <w:rPr>
          <w:color w:val="auto"/>
          <w:sz w:val="23"/>
          <w:szCs w:val="23"/>
        </w:rPr>
      </w:pPr>
      <w:r>
        <w:rPr>
          <w:sz w:val="23"/>
          <w:szCs w:val="23"/>
        </w:rPr>
        <w:t>Dringend erforderlich für die Impfkampagne i</w:t>
      </w:r>
      <w:r w:rsidR="00104AA9">
        <w:rPr>
          <w:sz w:val="23"/>
          <w:szCs w:val="23"/>
        </w:rPr>
        <w:t>st</w:t>
      </w:r>
      <w:r>
        <w:rPr>
          <w:sz w:val="23"/>
          <w:szCs w:val="23"/>
        </w:rPr>
        <w:t xml:space="preserve"> ein politisches Konzept zur substanziellen Steigerung der Erst- und Zweitimpfungen der erwachsenen </w:t>
      </w:r>
      <w:r w:rsidRPr="00B53E46">
        <w:rPr>
          <w:sz w:val="23"/>
          <w:szCs w:val="23"/>
        </w:rPr>
        <w:t>Bevölkerung</w:t>
      </w:r>
      <w:r w:rsidR="00B53E46" w:rsidRPr="00B53E46">
        <w:rPr>
          <w:sz w:val="23"/>
          <w:szCs w:val="23"/>
        </w:rPr>
        <w:t xml:space="preserve">. </w:t>
      </w:r>
      <w:r>
        <w:rPr>
          <w:sz w:val="23"/>
          <w:szCs w:val="23"/>
        </w:rPr>
        <w:t xml:space="preserve">Darüber hinaus </w:t>
      </w:r>
      <w:r w:rsidR="00943ABE" w:rsidRPr="00943ABE">
        <w:rPr>
          <w:sz w:val="23"/>
          <w:szCs w:val="23"/>
        </w:rPr>
        <w:t xml:space="preserve">begrüßen </w:t>
      </w:r>
      <w:r w:rsidR="00CA2C0B" w:rsidRPr="00943ABE">
        <w:rPr>
          <w:sz w:val="23"/>
          <w:szCs w:val="23"/>
        </w:rPr>
        <w:t>Krankenhausträger und Ärzteschaft</w:t>
      </w:r>
      <w:r w:rsidR="00943ABE" w:rsidRPr="00943ABE">
        <w:rPr>
          <w:sz w:val="23"/>
          <w:szCs w:val="23"/>
        </w:rPr>
        <w:t xml:space="preserve"> die Empfehlungen </w:t>
      </w:r>
      <w:r w:rsidR="00D4340E">
        <w:rPr>
          <w:sz w:val="23"/>
          <w:szCs w:val="23"/>
        </w:rPr>
        <w:t xml:space="preserve">der Ständigen Impfkommission </w:t>
      </w:r>
      <w:r w:rsidR="00943ABE" w:rsidRPr="00943ABE">
        <w:rPr>
          <w:sz w:val="23"/>
          <w:szCs w:val="23"/>
        </w:rPr>
        <w:t>für Auffrischu</w:t>
      </w:r>
      <w:r w:rsidR="00943ABE">
        <w:rPr>
          <w:sz w:val="23"/>
          <w:szCs w:val="23"/>
        </w:rPr>
        <w:t>ngs</w:t>
      </w:r>
      <w:r w:rsidR="00943ABE" w:rsidRPr="00943ABE">
        <w:rPr>
          <w:sz w:val="23"/>
          <w:szCs w:val="23"/>
        </w:rPr>
        <w:t>impfungen der erwachsenen Bevölkerung. Auf Grundlage dieser Empfehlunge</w:t>
      </w:r>
      <w:r w:rsidR="00943ABE">
        <w:rPr>
          <w:sz w:val="23"/>
          <w:szCs w:val="23"/>
        </w:rPr>
        <w:t>n</w:t>
      </w:r>
      <w:r w:rsidR="00943ABE" w:rsidRPr="00943ABE">
        <w:rPr>
          <w:sz w:val="23"/>
          <w:szCs w:val="23"/>
        </w:rPr>
        <w:t xml:space="preserve"> sind Bürgeri</w:t>
      </w:r>
      <w:r w:rsidR="00943ABE">
        <w:rPr>
          <w:sz w:val="23"/>
          <w:szCs w:val="23"/>
        </w:rPr>
        <w:t>n</w:t>
      </w:r>
      <w:r w:rsidR="00943ABE" w:rsidRPr="00943ABE">
        <w:rPr>
          <w:sz w:val="23"/>
          <w:szCs w:val="23"/>
        </w:rPr>
        <w:t>nen und Bürger au</w:t>
      </w:r>
      <w:r w:rsidR="00943ABE">
        <w:rPr>
          <w:sz w:val="23"/>
          <w:szCs w:val="23"/>
        </w:rPr>
        <w:t>f</w:t>
      </w:r>
      <w:r w:rsidR="00943ABE" w:rsidRPr="00943ABE">
        <w:rPr>
          <w:sz w:val="23"/>
          <w:szCs w:val="23"/>
        </w:rPr>
        <w:t xml:space="preserve">gerufen, eine </w:t>
      </w:r>
      <w:r w:rsidR="00B53E46">
        <w:rPr>
          <w:sz w:val="23"/>
          <w:szCs w:val="23"/>
        </w:rPr>
        <w:t>dritte Impfung</w:t>
      </w:r>
      <w:r w:rsidR="00943ABE" w:rsidRPr="00943ABE">
        <w:rPr>
          <w:sz w:val="23"/>
          <w:szCs w:val="23"/>
        </w:rPr>
        <w:t xml:space="preserve"> vornehmen zu lassen. </w:t>
      </w:r>
      <w:r w:rsidR="00D02932" w:rsidRPr="007923DA">
        <w:t>Die Abfolge dieser Auffrischungsimpfungen muss sich insbesondere an der Dauer der zurückliegenden Erst</w:t>
      </w:r>
      <w:r w:rsidR="007923DA" w:rsidRPr="007923DA">
        <w:t>- und Zweit</w:t>
      </w:r>
      <w:r w:rsidR="00D02932" w:rsidRPr="007923DA">
        <w:t xml:space="preserve">impfungen bemessen, </w:t>
      </w:r>
      <w:r w:rsidR="00D02932" w:rsidRPr="007923DA">
        <w:lastRenderedPageBreak/>
        <w:t>um die Impfstellen nicht schlagartig zu überlasten.</w:t>
      </w:r>
      <w:r w:rsidR="00D02932">
        <w:rPr>
          <w:sz w:val="23"/>
          <w:szCs w:val="23"/>
        </w:rPr>
        <w:t xml:space="preserve"> </w:t>
      </w:r>
      <w:r w:rsidR="00943ABE" w:rsidRPr="00943ABE">
        <w:rPr>
          <w:sz w:val="23"/>
          <w:szCs w:val="23"/>
        </w:rPr>
        <w:t>Z</w:t>
      </w:r>
      <w:r w:rsidR="00943ABE">
        <w:rPr>
          <w:sz w:val="23"/>
          <w:szCs w:val="23"/>
        </w:rPr>
        <w:t>u</w:t>
      </w:r>
      <w:r w:rsidR="00943ABE" w:rsidRPr="00943ABE">
        <w:rPr>
          <w:sz w:val="23"/>
          <w:szCs w:val="23"/>
        </w:rPr>
        <w:t xml:space="preserve">gleich appellieren </w:t>
      </w:r>
      <w:r w:rsidR="009A799C">
        <w:rPr>
          <w:sz w:val="23"/>
          <w:szCs w:val="23"/>
        </w:rPr>
        <w:t>Ärzteschaft und Krankenhausträger</w:t>
      </w:r>
      <w:r w:rsidR="00943ABE" w:rsidRPr="00943ABE">
        <w:rPr>
          <w:sz w:val="23"/>
          <w:szCs w:val="23"/>
        </w:rPr>
        <w:t xml:space="preserve"> </w:t>
      </w:r>
      <w:proofErr w:type="gramStart"/>
      <w:r w:rsidR="00943ABE" w:rsidRPr="00943ABE">
        <w:rPr>
          <w:sz w:val="23"/>
          <w:szCs w:val="23"/>
        </w:rPr>
        <w:t>an die politisch Verantwortlichen</w:t>
      </w:r>
      <w:proofErr w:type="gramEnd"/>
      <w:r w:rsidR="00943ABE" w:rsidRPr="00943ABE">
        <w:rPr>
          <w:sz w:val="23"/>
          <w:szCs w:val="23"/>
        </w:rPr>
        <w:t xml:space="preserve"> in Bund und Ländern, geeignete Rahmenbedingungen für eine gleichermaßen sichere, unbürokratische und barrierearme Impfkampagne in Deutschland zu schaffen. </w:t>
      </w:r>
      <w:r w:rsidR="00D4340E">
        <w:rPr>
          <w:color w:val="auto"/>
          <w:sz w:val="23"/>
          <w:szCs w:val="23"/>
        </w:rPr>
        <w:t xml:space="preserve">Es gilt </w:t>
      </w:r>
      <w:r w:rsidR="006F2FAC" w:rsidRPr="00943ABE">
        <w:rPr>
          <w:color w:val="auto"/>
          <w:sz w:val="23"/>
          <w:szCs w:val="23"/>
        </w:rPr>
        <w:t xml:space="preserve">jetzt, zusammen zu stehen und alle Kräfte </w:t>
      </w:r>
      <w:r w:rsidR="00943ABE">
        <w:rPr>
          <w:color w:val="auto"/>
          <w:sz w:val="23"/>
          <w:szCs w:val="23"/>
        </w:rPr>
        <w:t xml:space="preserve">zu mobilisieren </w:t>
      </w:r>
      <w:r w:rsidR="006F2FAC" w:rsidRPr="00943ABE">
        <w:rPr>
          <w:color w:val="auto"/>
          <w:sz w:val="23"/>
          <w:szCs w:val="23"/>
        </w:rPr>
        <w:t xml:space="preserve">für eine möglichst schnelle Realisierung dieser Booster-Impfungen in </w:t>
      </w:r>
      <w:r w:rsidR="00E46837" w:rsidRPr="00943ABE">
        <w:rPr>
          <w:color w:val="auto"/>
          <w:sz w:val="23"/>
          <w:szCs w:val="23"/>
        </w:rPr>
        <w:t>Praxen,</w:t>
      </w:r>
      <w:r w:rsidR="007923DA">
        <w:rPr>
          <w:color w:val="auto"/>
          <w:sz w:val="23"/>
          <w:szCs w:val="23"/>
        </w:rPr>
        <w:t xml:space="preserve"> in Kliniken</w:t>
      </w:r>
      <w:r w:rsidR="00B53E46">
        <w:rPr>
          <w:color w:val="auto"/>
          <w:sz w:val="23"/>
          <w:szCs w:val="23"/>
        </w:rPr>
        <w:t>,</w:t>
      </w:r>
      <w:r w:rsidR="00E46837" w:rsidRPr="00943ABE">
        <w:rPr>
          <w:color w:val="auto"/>
          <w:sz w:val="23"/>
          <w:szCs w:val="23"/>
        </w:rPr>
        <w:t xml:space="preserve"> in Impfzentren und durch </w:t>
      </w:r>
      <w:r>
        <w:rPr>
          <w:color w:val="auto"/>
          <w:sz w:val="23"/>
          <w:szCs w:val="23"/>
        </w:rPr>
        <w:t>Betriebsärzte</w:t>
      </w:r>
      <w:r w:rsidR="007923DA">
        <w:rPr>
          <w:color w:val="auto"/>
          <w:sz w:val="23"/>
          <w:szCs w:val="23"/>
        </w:rPr>
        <w:t xml:space="preserve"> oder</w:t>
      </w:r>
      <w:r>
        <w:rPr>
          <w:color w:val="auto"/>
          <w:sz w:val="23"/>
          <w:szCs w:val="23"/>
        </w:rPr>
        <w:t xml:space="preserve"> </w:t>
      </w:r>
      <w:r w:rsidR="00E46837" w:rsidRPr="00943ABE">
        <w:rPr>
          <w:color w:val="auto"/>
          <w:sz w:val="23"/>
          <w:szCs w:val="23"/>
        </w:rPr>
        <w:t>mobile Impfteams</w:t>
      </w:r>
      <w:r w:rsidR="006F2FAC" w:rsidRPr="00943ABE">
        <w:rPr>
          <w:color w:val="auto"/>
          <w:sz w:val="23"/>
          <w:szCs w:val="23"/>
        </w:rPr>
        <w:t>.</w:t>
      </w:r>
      <w:r w:rsidR="00CA2C0B" w:rsidRPr="00943ABE">
        <w:rPr>
          <w:sz w:val="23"/>
          <w:szCs w:val="23"/>
        </w:rPr>
        <w:t xml:space="preserve"> </w:t>
      </w:r>
    </w:p>
    <w:p w14:paraId="389C36FB" w14:textId="215DD32B" w:rsidR="006F2FAC" w:rsidRPr="00943ABE" w:rsidRDefault="006F2FAC" w:rsidP="00943ABE">
      <w:pPr>
        <w:spacing w:before="240" w:line="360" w:lineRule="auto"/>
      </w:pPr>
      <w:r w:rsidRPr="00943ABE">
        <w:t xml:space="preserve">Die Krankenhäuser sind </w:t>
      </w:r>
      <w:r w:rsidR="00E46837" w:rsidRPr="00943ABE">
        <w:t>bereit</w:t>
      </w:r>
      <w:r w:rsidRPr="00943ABE">
        <w:t>, sich</w:t>
      </w:r>
      <w:r w:rsidR="00201DB2">
        <w:t xml:space="preserve"> –</w:t>
      </w:r>
      <w:r w:rsidRPr="00943ABE">
        <w:t xml:space="preserve"> soweit dies </w:t>
      </w:r>
      <w:r w:rsidR="000669E2" w:rsidRPr="007923DA">
        <w:t>regional und standortbezogen</w:t>
      </w:r>
      <w:r w:rsidR="000669E2">
        <w:t xml:space="preserve"> </w:t>
      </w:r>
      <w:r w:rsidRPr="00943ABE">
        <w:t>möglich ist</w:t>
      </w:r>
      <w:r w:rsidR="00201DB2">
        <w:t xml:space="preserve"> –</w:t>
      </w:r>
      <w:r w:rsidRPr="00943ABE">
        <w:t xml:space="preserve"> mit ihren Ressourcen an der Durchführung dieser Impfungen zu beteiligen. Wenn die regional zuständigen Landes- und Kommunalbehörden die Unterstützung der Kliniken benötigen, werden die Krankenhäuser im Rahmen ihrer Möglichkeiten und der vorrangig zu leistenden Patientenversorgung diese Unterstützung leisten. Unbedingte Voraussetzung dafür ist, dass die anfragenden Behörden den gesamten administrativen Prozess (</w:t>
      </w:r>
      <w:r w:rsidR="000669E2" w:rsidRPr="007923DA">
        <w:t>Terminvergabe</w:t>
      </w:r>
      <w:r w:rsidR="000669E2">
        <w:t xml:space="preserve">, </w:t>
      </w:r>
      <w:r w:rsidRPr="00943ABE">
        <w:t xml:space="preserve">Anmeldung und Dokumentation) ihrerseits sicherstellen, sodass sich die helfenden Mitarbeiterinnen und Mitarbeiter der Klinken voll auf die fachliche Aufklärung der </w:t>
      </w:r>
      <w:r w:rsidR="00E46837" w:rsidRPr="00943ABE">
        <w:t xml:space="preserve">Patientinnen und </w:t>
      </w:r>
      <w:r w:rsidRPr="00943ABE">
        <w:t xml:space="preserve">Patienten und den eigentlichen Impfprozess konzentrieren können. </w:t>
      </w:r>
    </w:p>
    <w:p w14:paraId="5BF618EB" w14:textId="5924A1AE" w:rsidR="006F2FAC" w:rsidRDefault="006F2FAC" w:rsidP="00943ABE">
      <w:pPr>
        <w:spacing w:line="360" w:lineRule="auto"/>
      </w:pPr>
      <w:r w:rsidRPr="00943ABE">
        <w:t>Wir fordern auch die Krankenkassen dazu auf, einen Beitrag zur Forcierung der Impfkampagne zu leisten. Prüfungen des Medizinischen Dienstes der Krankenversicherung sind in dieser prekären Situation zurückzustellen. Wenn der Regelbetrieb in den Kliniken nicht mehr stattfinden kann, muss jeder zusätzliche bürokratische Aufwand unterbleiben. Dadurch würden personelle Kapazitäten im Medizinischen Dienst der Krankenversicherung frei, die genutzt werden sollten, um den Impf</w:t>
      </w:r>
      <w:r w:rsidR="009A799C">
        <w:t xml:space="preserve">prozess </w:t>
      </w:r>
      <w:r w:rsidRPr="00943ABE">
        <w:t>an den Krankenhäusern zu unterstützen.</w:t>
      </w:r>
    </w:p>
    <w:p w14:paraId="0E206C57" w14:textId="77777777" w:rsidR="00104AA9" w:rsidRDefault="00104AA9" w:rsidP="00104AA9">
      <w:pPr>
        <w:spacing w:after="0" w:line="360" w:lineRule="auto"/>
      </w:pPr>
      <w:r w:rsidRPr="00CC3D1B">
        <w:t xml:space="preserve">Im niedergelassenen Bereich werden sich Hausarzt- und Facharztpraxen neben der Versorgung aller weiteren Patientinnen und Patienten weiterhin intensiv in die Impfkampagne einbringen. Zur zeitlichen Entlastung des Personals und zur Beschleunigung der Impffrequenz ist es dringend erforderlich, die begleitenden Impfdokumentationen auf ein Mindestmaß zu beschränken. Um schnell und flexibel </w:t>
      </w:r>
      <w:proofErr w:type="gramStart"/>
      <w:r w:rsidRPr="00CC3D1B">
        <w:t>auf steigenden</w:t>
      </w:r>
      <w:proofErr w:type="gramEnd"/>
      <w:r w:rsidRPr="00CC3D1B">
        <w:t xml:space="preserve"> Impfstoffbedarf reagieren zu können, sind Impfstoff-Bestellfristen von weniger als einer Woche erforderlich.</w:t>
      </w:r>
      <w:r w:rsidRPr="00943ABE">
        <w:t xml:space="preserve"> </w:t>
      </w:r>
    </w:p>
    <w:p w14:paraId="787A5D5F" w14:textId="715CD8F9" w:rsidR="00C46363" w:rsidRDefault="007923DA" w:rsidP="00C46363">
      <w:pPr>
        <w:spacing w:before="240" w:line="360" w:lineRule="auto"/>
      </w:pPr>
      <w:r w:rsidRPr="00D517ED">
        <w:t>Ärztinnen und Ärzte in Praxen</w:t>
      </w:r>
      <w:r>
        <w:t xml:space="preserve"> und Kliniken</w:t>
      </w:r>
      <w:r w:rsidRPr="00D517ED">
        <w:t xml:space="preserve"> informieren ihre Patientinnen und Patienten selbstverständlich über alle medizinischen Fragen rund um das Impfen. Darüber hinaus bedarf es breit angelegter Informationskampagnen der Bundeszentrale für gesundheitliche Aufklärung sowie der Krankenkassen zu der Notwendigkeit von Impfungen, zu den  Wirkweisen der zugelassenen Impfstoffe und zu bestehenden Impfangeboten. </w:t>
      </w:r>
      <w:r w:rsidR="00C46363" w:rsidRPr="00D517ED">
        <w:lastRenderedPageBreak/>
        <w:t>Laienverständliche</w:t>
      </w:r>
      <w:r w:rsidR="00D517ED">
        <w:t xml:space="preserve">, mehrsprachige </w:t>
      </w:r>
      <w:r w:rsidR="00C46363" w:rsidRPr="00D517ED">
        <w:t>Informationen über Auffrischungsimpfungen in Hörfunk- und TV-Spots, in social-Media Postings sowie in individuellen Versichertenanschreiben der Krankenkassen können Wissenslücken in der Bevölkerung schließen und gezielt verbreitete Fake-News richtigstellen.</w:t>
      </w:r>
      <w:r w:rsidR="00C46363">
        <w:t xml:space="preserve"> </w:t>
      </w:r>
    </w:p>
    <w:p w14:paraId="415B8E74" w14:textId="0F58E20F" w:rsidR="006F2FAC" w:rsidRPr="0011304B" w:rsidRDefault="00943ABE" w:rsidP="0011304B">
      <w:pPr>
        <w:spacing w:line="360" w:lineRule="auto"/>
      </w:pPr>
      <w:r w:rsidRPr="0011304B">
        <w:t xml:space="preserve">Ärzteschaft </w:t>
      </w:r>
      <w:r w:rsidR="00962D75" w:rsidRPr="0011304B">
        <w:t xml:space="preserve">und Krankenhausträger </w:t>
      </w:r>
      <w:r w:rsidR="009A799C" w:rsidRPr="0011304B">
        <w:t xml:space="preserve">sind </w:t>
      </w:r>
      <w:r w:rsidRPr="0011304B">
        <w:t xml:space="preserve">überzeugt, </w:t>
      </w:r>
      <w:r w:rsidR="006F2FAC" w:rsidRPr="0011304B">
        <w:t xml:space="preserve">dass </w:t>
      </w:r>
      <w:r w:rsidR="009A799C" w:rsidRPr="0011304B">
        <w:t xml:space="preserve">trotz der enorm angespannten Versorgungslage </w:t>
      </w:r>
      <w:r w:rsidR="006F2FAC" w:rsidRPr="0011304B">
        <w:t xml:space="preserve">in einer gemeinsamen Kraftanstrengung </w:t>
      </w:r>
      <w:r w:rsidRPr="0011304B">
        <w:t xml:space="preserve">jetzt </w:t>
      </w:r>
      <w:r w:rsidR="006F2FAC" w:rsidRPr="0011304B">
        <w:t>noch vieles erreich</w:t>
      </w:r>
      <w:r w:rsidRPr="0011304B">
        <w:t>t werden kann</w:t>
      </w:r>
      <w:r w:rsidR="006F2FAC" w:rsidRPr="0011304B">
        <w:t xml:space="preserve">, was zum Schutz der Bevölkerung </w:t>
      </w:r>
      <w:r w:rsidR="00962D75" w:rsidRPr="0011304B">
        <w:t>sowie zur Verhinderung einer Überlastung</w:t>
      </w:r>
      <w:r w:rsidR="006F2FAC" w:rsidRPr="0011304B">
        <w:t xml:space="preserve"> der </w:t>
      </w:r>
      <w:r w:rsidR="00962D75" w:rsidRPr="0011304B">
        <w:t xml:space="preserve">Intensivstationen </w:t>
      </w:r>
      <w:r w:rsidR="006F2FAC" w:rsidRPr="0011304B">
        <w:t xml:space="preserve">dringend notwendig ist. </w:t>
      </w:r>
    </w:p>
    <w:p w14:paraId="5FE5020F" w14:textId="6F8CE485" w:rsidR="00E71E27" w:rsidRPr="0011304B" w:rsidRDefault="00E71E27" w:rsidP="0011304B">
      <w:pPr>
        <w:spacing w:line="360" w:lineRule="auto"/>
      </w:pPr>
    </w:p>
    <w:p w14:paraId="0B27B1D0" w14:textId="421671B4" w:rsidR="00E71E27" w:rsidRPr="0011304B" w:rsidRDefault="00E71E27" w:rsidP="0011304B">
      <w:pPr>
        <w:spacing w:line="360" w:lineRule="auto"/>
        <w:rPr>
          <w:b/>
          <w:bCs/>
        </w:rPr>
      </w:pPr>
      <w:r w:rsidRPr="0011304B">
        <w:rPr>
          <w:b/>
          <w:bCs/>
        </w:rPr>
        <w:t>Kontakt:</w:t>
      </w:r>
    </w:p>
    <w:p w14:paraId="6FEBFEDA" w14:textId="329D67C5" w:rsidR="00E71E27" w:rsidRPr="0011304B" w:rsidRDefault="00E71E27" w:rsidP="0011304B">
      <w:pPr>
        <w:spacing w:line="360" w:lineRule="auto"/>
      </w:pPr>
      <w:r w:rsidRPr="0011304B">
        <w:t>-</w:t>
      </w:r>
      <w:r w:rsidRPr="0011304B">
        <w:t xml:space="preserve">Deutsche Krankenhausgesellschaft e.V.: Tel. 030 398 01 1021, </w:t>
      </w:r>
      <w:hyperlink r:id="rId8" w:history="1">
        <w:r w:rsidRPr="0011304B">
          <w:rPr>
            <w:rStyle w:val="Hyperlink"/>
          </w:rPr>
          <w:t>pressestelle@dkgev.de</w:t>
        </w:r>
      </w:hyperlink>
    </w:p>
    <w:p w14:paraId="1F73A211" w14:textId="4D6B43A4" w:rsidR="00E71E27" w:rsidRPr="0011304B" w:rsidRDefault="00E71E27" w:rsidP="0011304B">
      <w:pPr>
        <w:spacing w:line="360" w:lineRule="auto"/>
      </w:pPr>
      <w:r w:rsidRPr="0011304B">
        <w:t>-</w:t>
      </w:r>
      <w:r w:rsidRPr="0011304B">
        <w:t xml:space="preserve">Bundesärztekammer: Tel. 030 4004 56 700, </w:t>
      </w:r>
      <w:hyperlink r:id="rId9" w:history="1">
        <w:r w:rsidRPr="0011304B">
          <w:rPr>
            <w:rStyle w:val="Hyperlink"/>
          </w:rPr>
          <w:t>presse@baek.de</w:t>
        </w:r>
      </w:hyperlink>
    </w:p>
    <w:p w14:paraId="3BDDEC45" w14:textId="12F6B755" w:rsidR="00E71E27" w:rsidRPr="0011304B" w:rsidRDefault="00E71E27" w:rsidP="0011304B">
      <w:pPr>
        <w:spacing w:line="360" w:lineRule="auto"/>
      </w:pPr>
      <w:r w:rsidRPr="0011304B">
        <w:t xml:space="preserve">-Marburger Bund: Tel.: 030 </w:t>
      </w:r>
      <w:r w:rsidRPr="0011304B">
        <w:t>30 746846-40</w:t>
      </w:r>
      <w:r w:rsidRPr="0011304B">
        <w:t xml:space="preserve">, </w:t>
      </w:r>
      <w:hyperlink r:id="rId10" w:history="1">
        <w:r w:rsidRPr="0011304B">
          <w:rPr>
            <w:rStyle w:val="Hyperlink"/>
          </w:rPr>
          <w:t>presse@marburger-bund.de</w:t>
        </w:r>
      </w:hyperlink>
    </w:p>
    <w:p w14:paraId="5C4C968D" w14:textId="68341AC8" w:rsidR="00E71E27" w:rsidRPr="0011304B" w:rsidRDefault="00E71E27" w:rsidP="0011304B">
      <w:pPr>
        <w:spacing w:line="360" w:lineRule="auto"/>
      </w:pPr>
      <w:r w:rsidRPr="0011304B">
        <w:t>-</w:t>
      </w:r>
      <w:r w:rsidRPr="0011304B">
        <w:t>Spitzenverband Fachärzte Deutschlands</w:t>
      </w:r>
      <w:r w:rsidRPr="0011304B">
        <w:t xml:space="preserve">: Tel.: </w:t>
      </w:r>
      <w:r w:rsidRPr="0011304B">
        <w:t>030 4000 9631</w:t>
      </w:r>
      <w:r w:rsidRPr="0011304B">
        <w:t xml:space="preserve">, </w:t>
      </w:r>
      <w:hyperlink r:id="rId11" w:history="1">
        <w:r w:rsidRPr="0011304B">
          <w:rPr>
            <w:rStyle w:val="Hyperlink"/>
          </w:rPr>
          <w:t>info</w:t>
        </w:r>
        <w:r w:rsidRPr="0011304B">
          <w:rPr>
            <w:rStyle w:val="Hyperlink"/>
          </w:rPr>
          <w:t>@</w:t>
        </w:r>
        <w:r w:rsidRPr="0011304B">
          <w:rPr>
            <w:rStyle w:val="Hyperlink"/>
          </w:rPr>
          <w:t>spifa.de</w:t>
        </w:r>
      </w:hyperlink>
    </w:p>
    <w:p w14:paraId="4C7EADAD" w14:textId="31F45355" w:rsidR="00E71E27" w:rsidRPr="0011304B" w:rsidRDefault="00E71E27" w:rsidP="0011304B">
      <w:pPr>
        <w:spacing w:line="360" w:lineRule="auto"/>
      </w:pPr>
      <w:r w:rsidRPr="0011304B">
        <w:t>-</w:t>
      </w:r>
      <w:r w:rsidRPr="0011304B">
        <w:t>Verband der Leitenden Krankenhausärzte</w:t>
      </w:r>
      <w:r w:rsidRPr="0011304B">
        <w:t xml:space="preserve">: Tel.: </w:t>
      </w:r>
      <w:r w:rsidRPr="0011304B">
        <w:t>0211 45 49 90</w:t>
      </w:r>
      <w:r w:rsidRPr="0011304B">
        <w:t xml:space="preserve">, </w:t>
      </w:r>
      <w:hyperlink r:id="rId12" w:history="1">
        <w:r w:rsidRPr="0011304B">
          <w:rPr>
            <w:rStyle w:val="Hyperlink"/>
          </w:rPr>
          <w:t>info@vlk-online.de</w:t>
        </w:r>
      </w:hyperlink>
    </w:p>
    <w:p w14:paraId="32D998F2" w14:textId="5A618D34" w:rsidR="00E71E27" w:rsidRPr="0011304B" w:rsidRDefault="00E71E27" w:rsidP="0011304B">
      <w:pPr>
        <w:spacing w:line="360" w:lineRule="auto"/>
        <w:ind w:right="-851"/>
      </w:pPr>
      <w:r w:rsidRPr="0011304B">
        <w:t>-</w:t>
      </w:r>
      <w:r w:rsidRPr="0011304B">
        <w:t>Verband der Krankenhausdirektoren Deutschlands</w:t>
      </w:r>
      <w:r w:rsidRPr="0011304B">
        <w:t xml:space="preserve">: Tel.: </w:t>
      </w:r>
      <w:r w:rsidRPr="0011304B">
        <w:t>030 28 88 59 11</w:t>
      </w:r>
      <w:r w:rsidRPr="0011304B">
        <w:t xml:space="preserve">,  </w:t>
      </w:r>
      <w:hyperlink r:id="rId13" w:history="1">
        <w:r w:rsidRPr="0011304B">
          <w:rPr>
            <w:rStyle w:val="Hyperlink"/>
          </w:rPr>
          <w:t>vkdgs@vkd-online.de</w:t>
        </w:r>
      </w:hyperlink>
    </w:p>
    <w:p w14:paraId="4DBF67EA" w14:textId="60CD403F" w:rsidR="00E71E27" w:rsidRPr="0011304B" w:rsidRDefault="00E71E27" w:rsidP="0011304B">
      <w:pPr>
        <w:spacing w:line="360" w:lineRule="auto"/>
      </w:pPr>
    </w:p>
    <w:p w14:paraId="2591213C" w14:textId="77777777" w:rsidR="00E71E27" w:rsidRPr="0011304B" w:rsidRDefault="00E71E27" w:rsidP="00E71E27">
      <w:pPr>
        <w:spacing w:line="360" w:lineRule="auto"/>
      </w:pPr>
    </w:p>
    <w:p w14:paraId="1DE3FE64" w14:textId="01387FE2" w:rsidR="00E71E27" w:rsidRPr="0011304B" w:rsidRDefault="00E71E27" w:rsidP="00943ABE">
      <w:pPr>
        <w:spacing w:line="360" w:lineRule="auto"/>
      </w:pPr>
    </w:p>
    <w:p w14:paraId="7C4751E7" w14:textId="77777777" w:rsidR="00E71E27" w:rsidRDefault="00E71E27" w:rsidP="00943ABE">
      <w:pPr>
        <w:spacing w:line="360" w:lineRule="auto"/>
      </w:pPr>
    </w:p>
    <w:p w14:paraId="21B7587F" w14:textId="77777777" w:rsidR="00E71E27" w:rsidRPr="00943ABE" w:rsidRDefault="00E71E27" w:rsidP="00943ABE">
      <w:pPr>
        <w:spacing w:line="360" w:lineRule="auto"/>
      </w:pPr>
    </w:p>
    <w:sectPr w:rsidR="00E71E27" w:rsidRPr="00943ABE" w:rsidSect="00B53E46">
      <w:head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12727" w14:textId="77777777" w:rsidR="00175DEA" w:rsidRDefault="00175DEA" w:rsidP="00DE4102">
      <w:pPr>
        <w:spacing w:after="0" w:line="240" w:lineRule="auto"/>
      </w:pPr>
      <w:r>
        <w:separator/>
      </w:r>
    </w:p>
  </w:endnote>
  <w:endnote w:type="continuationSeparator" w:id="0">
    <w:p w14:paraId="26816481" w14:textId="77777777" w:rsidR="00175DEA" w:rsidRDefault="00175DEA" w:rsidP="00DE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6F5A2" w14:textId="77777777" w:rsidR="00175DEA" w:rsidRDefault="00175DEA" w:rsidP="00DE4102">
      <w:pPr>
        <w:spacing w:after="0" w:line="240" w:lineRule="auto"/>
      </w:pPr>
      <w:r>
        <w:separator/>
      </w:r>
    </w:p>
  </w:footnote>
  <w:footnote w:type="continuationSeparator" w:id="0">
    <w:p w14:paraId="6C83D560" w14:textId="77777777" w:rsidR="00175DEA" w:rsidRDefault="00175DEA" w:rsidP="00DE4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4C345" w14:textId="424E725B" w:rsidR="00DE4102" w:rsidRDefault="00DE4102" w:rsidP="007D1949">
    <w:pPr>
      <w:pStyle w:val="Kopfzeile"/>
      <w:tabs>
        <w:tab w:val="clear" w:pos="9072"/>
      </w:tabs>
      <w:ind w:right="-1134"/>
      <w:jc w:val="center"/>
    </w:pPr>
    <w:r>
      <w:rPr>
        <w:noProof/>
        <w:lang w:eastAsia="de-DE"/>
      </w:rPr>
      <w:drawing>
        <wp:inline distT="0" distB="0" distL="0" distR="0" wp14:anchorId="18ADE0DB" wp14:editId="7E41F7A0">
          <wp:extent cx="1219200" cy="443799"/>
          <wp:effectExtent l="0" t="0" r="0" b="0"/>
          <wp:docPr id="8" name="Grafik 8" descr="Deutsche Krankenhaus Gesell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utsche Krankenhaus Gesellscha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5295" cy="456938"/>
                  </a:xfrm>
                  <a:prstGeom prst="rect">
                    <a:avLst/>
                  </a:prstGeom>
                  <a:noFill/>
                  <a:ln>
                    <a:noFill/>
                  </a:ln>
                </pic:spPr>
              </pic:pic>
            </a:graphicData>
          </a:graphic>
        </wp:inline>
      </w:drawing>
    </w:r>
    <w:r w:rsidR="007D1949">
      <w:rPr>
        <w:noProof/>
      </w:rPr>
      <w:t xml:space="preserve">     </w:t>
    </w:r>
    <w:r>
      <w:rPr>
        <w:noProof/>
        <w:lang w:eastAsia="de-DE"/>
      </w:rPr>
      <w:drawing>
        <wp:inline distT="0" distB="0" distL="0" distR="0" wp14:anchorId="29CD5872" wp14:editId="77DF702F">
          <wp:extent cx="809625" cy="69056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913" cy="704454"/>
                  </a:xfrm>
                  <a:prstGeom prst="rect">
                    <a:avLst/>
                  </a:prstGeom>
                  <a:noFill/>
                  <a:ln>
                    <a:noFill/>
                  </a:ln>
                </pic:spPr>
              </pic:pic>
            </a:graphicData>
          </a:graphic>
        </wp:inline>
      </w:drawing>
    </w:r>
    <w:r w:rsidR="007D1949">
      <w:rPr>
        <w:noProof/>
      </w:rPr>
      <w:t xml:space="preserve">    </w:t>
    </w:r>
    <w:r>
      <w:rPr>
        <w:noProof/>
        <w:lang w:eastAsia="de-DE"/>
      </w:rPr>
      <w:drawing>
        <wp:inline distT="0" distB="0" distL="0" distR="0" wp14:anchorId="607492F3" wp14:editId="5051B879">
          <wp:extent cx="1190625" cy="6751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1764" cy="692844"/>
                  </a:xfrm>
                  <a:prstGeom prst="rect">
                    <a:avLst/>
                  </a:prstGeom>
                  <a:noFill/>
                  <a:ln>
                    <a:noFill/>
                  </a:ln>
                </pic:spPr>
              </pic:pic>
            </a:graphicData>
          </a:graphic>
        </wp:inline>
      </w:drawing>
    </w:r>
    <w:r w:rsidR="007D1949">
      <w:rPr>
        <w:noProof/>
      </w:rPr>
      <w:t xml:space="preserve"> </w:t>
    </w:r>
  </w:p>
  <w:p w14:paraId="13B03640" w14:textId="77777777" w:rsidR="00DE4102" w:rsidRDefault="00DE4102" w:rsidP="007D1949">
    <w:pPr>
      <w:pStyle w:val="Kopfzeile"/>
      <w:tabs>
        <w:tab w:val="clear" w:pos="9072"/>
      </w:tabs>
      <w:ind w:right="-1134"/>
      <w:jc w:val="center"/>
    </w:pPr>
  </w:p>
  <w:p w14:paraId="7A5920F8" w14:textId="77777777" w:rsidR="00DE4102" w:rsidRDefault="00DE4102" w:rsidP="007D1949">
    <w:pPr>
      <w:pStyle w:val="Kopfzeile"/>
      <w:tabs>
        <w:tab w:val="clear" w:pos="9072"/>
      </w:tabs>
      <w:ind w:right="-1134"/>
      <w:jc w:val="center"/>
    </w:pPr>
  </w:p>
  <w:p w14:paraId="3849310F" w14:textId="03108ED1" w:rsidR="00DE4102" w:rsidRDefault="004707CB" w:rsidP="007D1949">
    <w:pPr>
      <w:pStyle w:val="Kopfzeile"/>
      <w:jc w:val="center"/>
    </w:pPr>
    <w:r>
      <w:rPr>
        <w:noProof/>
        <w:lang w:eastAsia="de-DE"/>
      </w:rPr>
      <w:drawing>
        <wp:inline distT="0" distB="0" distL="0" distR="0" wp14:anchorId="24EB53CB" wp14:editId="53FD35C0">
          <wp:extent cx="1362075" cy="527995"/>
          <wp:effectExtent l="0" t="0" r="0" b="5715"/>
          <wp:docPr id="4" name="Grafik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7431" cy="564959"/>
                  </a:xfrm>
                  <a:prstGeom prst="rect">
                    <a:avLst/>
                  </a:prstGeom>
                  <a:noFill/>
                  <a:ln>
                    <a:noFill/>
                  </a:ln>
                </pic:spPr>
              </pic:pic>
            </a:graphicData>
          </a:graphic>
        </wp:inline>
      </w:drawing>
    </w:r>
    <w:r w:rsidR="007D1949">
      <w:rPr>
        <w:noProof/>
      </w:rPr>
      <w:t xml:space="preserve">     </w:t>
    </w:r>
    <w:r w:rsidR="007D1949">
      <w:rPr>
        <w:noProof/>
        <w:lang w:eastAsia="de-DE"/>
      </w:rPr>
      <w:drawing>
        <wp:inline distT="0" distB="0" distL="0" distR="0" wp14:anchorId="7756A114" wp14:editId="24B785D2">
          <wp:extent cx="1028700" cy="547616"/>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1635" t="11258" r="22300" b="78411"/>
                  <a:stretch/>
                </pic:blipFill>
                <pic:spPr bwMode="auto">
                  <a:xfrm>
                    <a:off x="0" y="0"/>
                    <a:ext cx="1051688" cy="559853"/>
                  </a:xfrm>
                  <a:prstGeom prst="rect">
                    <a:avLst/>
                  </a:prstGeom>
                  <a:ln>
                    <a:noFill/>
                  </a:ln>
                  <a:extLst>
                    <a:ext uri="{53640926-AAD7-44D8-BBD7-CCE9431645EC}">
                      <a14:shadowObscured xmlns:a14="http://schemas.microsoft.com/office/drawing/2010/main"/>
                    </a:ext>
                  </a:extLst>
                </pic:spPr>
              </pic:pic>
            </a:graphicData>
          </a:graphic>
        </wp:inline>
      </w:drawing>
    </w:r>
    <w:r w:rsidR="007D1949">
      <w:rPr>
        <w:noProof/>
      </w:rPr>
      <w:t xml:space="preserve">        </w:t>
    </w:r>
    <w:r w:rsidR="007D1949">
      <w:rPr>
        <w:noProof/>
        <w:lang w:eastAsia="de-DE"/>
      </w:rPr>
      <w:drawing>
        <wp:inline distT="0" distB="0" distL="0" distR="0" wp14:anchorId="637EAA2A" wp14:editId="0ACD809E">
          <wp:extent cx="1504950" cy="5607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252" t="14989" r="30369" b="73827"/>
                  <a:stretch/>
                </pic:blipFill>
                <pic:spPr bwMode="auto">
                  <a:xfrm>
                    <a:off x="0" y="0"/>
                    <a:ext cx="1553805" cy="578984"/>
                  </a:xfrm>
                  <a:prstGeom prst="rect">
                    <a:avLst/>
                  </a:prstGeom>
                  <a:ln>
                    <a:noFill/>
                  </a:ln>
                  <a:extLst>
                    <a:ext uri="{53640926-AAD7-44D8-BBD7-CCE9431645EC}">
                      <a14:shadowObscured xmlns:a14="http://schemas.microsoft.com/office/drawing/2010/main"/>
                    </a:ext>
                  </a:extLst>
                </pic:spPr>
              </pic:pic>
            </a:graphicData>
          </a:graphic>
        </wp:inline>
      </w:drawing>
    </w:r>
    <w:r w:rsidR="007D1949">
      <w:rPr>
        <w:noProof/>
      </w:rPr>
      <w:t xml:space="preserve">    </w:t>
    </w:r>
  </w:p>
  <w:p w14:paraId="7751134D" w14:textId="3E4F6474" w:rsidR="00DE4102" w:rsidRDefault="00DE41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F94079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D5A15F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D308DB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E42DE6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A1C90C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4B6CDE"/>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2E7A496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ACE3C9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AC"/>
    <w:rsid w:val="00025040"/>
    <w:rsid w:val="000669E2"/>
    <w:rsid w:val="000723CF"/>
    <w:rsid w:val="000B6BBF"/>
    <w:rsid w:val="000B7560"/>
    <w:rsid w:val="00104AA9"/>
    <w:rsid w:val="00106BF6"/>
    <w:rsid w:val="0011304B"/>
    <w:rsid w:val="00113A7C"/>
    <w:rsid w:val="0015257C"/>
    <w:rsid w:val="00164A76"/>
    <w:rsid w:val="00175DEA"/>
    <w:rsid w:val="00201DB2"/>
    <w:rsid w:val="00236F1E"/>
    <w:rsid w:val="00257E04"/>
    <w:rsid w:val="00261F97"/>
    <w:rsid w:val="002E337F"/>
    <w:rsid w:val="00334AB3"/>
    <w:rsid w:val="004707CB"/>
    <w:rsid w:val="0048446B"/>
    <w:rsid w:val="00485AAE"/>
    <w:rsid w:val="005677AB"/>
    <w:rsid w:val="006916C1"/>
    <w:rsid w:val="006F2FAC"/>
    <w:rsid w:val="00750B71"/>
    <w:rsid w:val="007923DA"/>
    <w:rsid w:val="007D1949"/>
    <w:rsid w:val="00850012"/>
    <w:rsid w:val="00871BF6"/>
    <w:rsid w:val="00876A15"/>
    <w:rsid w:val="00902EF6"/>
    <w:rsid w:val="00943ABE"/>
    <w:rsid w:val="00962D75"/>
    <w:rsid w:val="009A799C"/>
    <w:rsid w:val="009C7802"/>
    <w:rsid w:val="00A016FD"/>
    <w:rsid w:val="00B53E46"/>
    <w:rsid w:val="00C46363"/>
    <w:rsid w:val="00C53256"/>
    <w:rsid w:val="00CA2C0B"/>
    <w:rsid w:val="00CC3D1B"/>
    <w:rsid w:val="00D02932"/>
    <w:rsid w:val="00D4340E"/>
    <w:rsid w:val="00D517ED"/>
    <w:rsid w:val="00DE4102"/>
    <w:rsid w:val="00DF4D78"/>
    <w:rsid w:val="00E46837"/>
    <w:rsid w:val="00E71E27"/>
    <w:rsid w:val="00EF20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1C03BB7"/>
  <w15:docId w15:val="{6D5F28BD-88FC-425E-9EDA-7B5082E53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3"/>
      <w:szCs w:val="23"/>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A016FD"/>
    <w:pPr>
      <w:spacing w:line="240" w:lineRule="auto"/>
    </w:pPr>
    <w:rPr>
      <w:b/>
      <w:bCs/>
      <w:color w:val="4F81BD"/>
      <w:sz w:val="18"/>
      <w:szCs w:val="18"/>
    </w:rPr>
  </w:style>
  <w:style w:type="paragraph" w:customStyle="1" w:styleId="default">
    <w:name w:val="default"/>
    <w:basedOn w:val="Standard"/>
    <w:rsid w:val="00E46837"/>
    <w:pPr>
      <w:spacing w:before="100" w:beforeAutospacing="1" w:after="100" w:afterAutospacing="1" w:line="240" w:lineRule="auto"/>
    </w:pPr>
    <w:rPr>
      <w:rFonts w:ascii="Calibri" w:eastAsiaTheme="minorHAnsi" w:hAnsi="Calibri" w:cs="Calibri"/>
      <w:sz w:val="22"/>
      <w:szCs w:val="22"/>
      <w:lang w:eastAsia="de-DE"/>
    </w:rPr>
  </w:style>
  <w:style w:type="character" w:styleId="Zeilennummer">
    <w:name w:val="line number"/>
    <w:basedOn w:val="Absatz-Standardschriftart"/>
    <w:uiPriority w:val="99"/>
    <w:semiHidden/>
    <w:unhideWhenUsed/>
    <w:rsid w:val="00025040"/>
  </w:style>
  <w:style w:type="paragraph" w:customStyle="1" w:styleId="Default0">
    <w:name w:val="Default"/>
    <w:rsid w:val="00CA2C0B"/>
    <w:pPr>
      <w:autoSpaceDE w:val="0"/>
      <w:autoSpaceDN w:val="0"/>
      <w:adjustRightInd w:val="0"/>
    </w:pPr>
    <w:rPr>
      <w:rFonts w:cs="Cambria"/>
      <w:color w:val="000000"/>
      <w:sz w:val="24"/>
      <w:szCs w:val="24"/>
    </w:rPr>
  </w:style>
  <w:style w:type="paragraph" w:styleId="Kopfzeile">
    <w:name w:val="header"/>
    <w:basedOn w:val="Standard"/>
    <w:link w:val="KopfzeileZchn"/>
    <w:uiPriority w:val="99"/>
    <w:unhideWhenUsed/>
    <w:rsid w:val="00DE41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4102"/>
    <w:rPr>
      <w:sz w:val="23"/>
      <w:szCs w:val="23"/>
      <w:lang w:eastAsia="en-US"/>
    </w:rPr>
  </w:style>
  <w:style w:type="paragraph" w:styleId="Fuzeile">
    <w:name w:val="footer"/>
    <w:basedOn w:val="Standard"/>
    <w:link w:val="FuzeileZchn"/>
    <w:uiPriority w:val="99"/>
    <w:unhideWhenUsed/>
    <w:rsid w:val="00DE41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4102"/>
    <w:rPr>
      <w:sz w:val="23"/>
      <w:szCs w:val="23"/>
      <w:lang w:eastAsia="en-US"/>
    </w:rPr>
  </w:style>
  <w:style w:type="paragraph" w:styleId="StandardWeb">
    <w:name w:val="Normal (Web)"/>
    <w:basedOn w:val="Standard"/>
    <w:uiPriority w:val="99"/>
    <w:semiHidden/>
    <w:unhideWhenUsed/>
    <w:rsid w:val="00871BF6"/>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871BF6"/>
    <w:rPr>
      <w:b/>
      <w:bCs/>
    </w:rPr>
  </w:style>
  <w:style w:type="paragraph" w:styleId="Sprechblasentext">
    <w:name w:val="Balloon Text"/>
    <w:basedOn w:val="Standard"/>
    <w:link w:val="SprechblasentextZchn"/>
    <w:uiPriority w:val="99"/>
    <w:semiHidden/>
    <w:unhideWhenUsed/>
    <w:rsid w:val="00257E0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7E04"/>
    <w:rPr>
      <w:rFonts w:ascii="Tahoma" w:hAnsi="Tahoma" w:cs="Tahoma"/>
      <w:sz w:val="16"/>
      <w:szCs w:val="16"/>
      <w:lang w:eastAsia="en-US"/>
    </w:rPr>
  </w:style>
  <w:style w:type="character" w:styleId="Kommentarzeichen">
    <w:name w:val="annotation reference"/>
    <w:basedOn w:val="Absatz-Standardschriftart"/>
    <w:uiPriority w:val="99"/>
    <w:semiHidden/>
    <w:unhideWhenUsed/>
    <w:rsid w:val="00257E04"/>
    <w:rPr>
      <w:sz w:val="16"/>
      <w:szCs w:val="16"/>
    </w:rPr>
  </w:style>
  <w:style w:type="paragraph" w:styleId="Kommentartext">
    <w:name w:val="annotation text"/>
    <w:basedOn w:val="Standard"/>
    <w:link w:val="KommentartextZchn"/>
    <w:uiPriority w:val="99"/>
    <w:semiHidden/>
    <w:unhideWhenUsed/>
    <w:rsid w:val="00257E0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57E04"/>
    <w:rPr>
      <w:lang w:eastAsia="en-US"/>
    </w:rPr>
  </w:style>
  <w:style w:type="paragraph" w:styleId="Kommentarthema">
    <w:name w:val="annotation subject"/>
    <w:basedOn w:val="Kommentartext"/>
    <w:next w:val="Kommentartext"/>
    <w:link w:val="KommentarthemaZchn"/>
    <w:uiPriority w:val="99"/>
    <w:semiHidden/>
    <w:unhideWhenUsed/>
    <w:rsid w:val="00257E04"/>
    <w:rPr>
      <w:b/>
      <w:bCs/>
    </w:rPr>
  </w:style>
  <w:style w:type="character" w:customStyle="1" w:styleId="KommentarthemaZchn">
    <w:name w:val="Kommentarthema Zchn"/>
    <w:basedOn w:val="KommentartextZchn"/>
    <w:link w:val="Kommentarthema"/>
    <w:uiPriority w:val="99"/>
    <w:semiHidden/>
    <w:rsid w:val="00257E04"/>
    <w:rPr>
      <w:b/>
      <w:bCs/>
      <w:lang w:eastAsia="en-US"/>
    </w:rPr>
  </w:style>
  <w:style w:type="character" w:styleId="Hyperlink">
    <w:name w:val="Hyperlink"/>
    <w:basedOn w:val="Absatz-Standardschriftart"/>
    <w:uiPriority w:val="99"/>
    <w:unhideWhenUsed/>
    <w:rsid w:val="00E71E27"/>
    <w:rPr>
      <w:color w:val="0000FF" w:themeColor="hyperlink"/>
      <w:u w:val="single"/>
    </w:rPr>
  </w:style>
  <w:style w:type="character" w:styleId="NichtaufgelsteErwhnung">
    <w:name w:val="Unresolved Mention"/>
    <w:basedOn w:val="Absatz-Standardschriftart"/>
    <w:uiPriority w:val="99"/>
    <w:semiHidden/>
    <w:unhideWhenUsed/>
    <w:rsid w:val="00E71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92504">
      <w:bodyDiv w:val="1"/>
      <w:marLeft w:val="0"/>
      <w:marRight w:val="0"/>
      <w:marTop w:val="0"/>
      <w:marBottom w:val="0"/>
      <w:divBdr>
        <w:top w:val="none" w:sz="0" w:space="0" w:color="auto"/>
        <w:left w:val="none" w:sz="0" w:space="0" w:color="auto"/>
        <w:bottom w:val="none" w:sz="0" w:space="0" w:color="auto"/>
        <w:right w:val="none" w:sz="0" w:space="0" w:color="auto"/>
      </w:divBdr>
    </w:div>
    <w:div w:id="159733386">
      <w:bodyDiv w:val="1"/>
      <w:marLeft w:val="0"/>
      <w:marRight w:val="0"/>
      <w:marTop w:val="0"/>
      <w:marBottom w:val="0"/>
      <w:divBdr>
        <w:top w:val="none" w:sz="0" w:space="0" w:color="auto"/>
        <w:left w:val="none" w:sz="0" w:space="0" w:color="auto"/>
        <w:bottom w:val="none" w:sz="0" w:space="0" w:color="auto"/>
        <w:right w:val="none" w:sz="0" w:space="0" w:color="auto"/>
      </w:divBdr>
    </w:div>
    <w:div w:id="105404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dkgev.de" TargetMode="External"/><Relationship Id="rId13" Type="http://schemas.openxmlformats.org/officeDocument/2006/relationships/hyperlink" Target="mailto:vkdgs@vkd-onlin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lk-online.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pif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esse@marburger-bund.de" TargetMode="External"/><Relationship Id="rId4" Type="http://schemas.openxmlformats.org/officeDocument/2006/relationships/settings" Target="settings.xml"/><Relationship Id="rId9" Type="http://schemas.openxmlformats.org/officeDocument/2006/relationships/hyperlink" Target="mailto:presse@baek.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9CFD3-F8A0-4199-88D8-D78A3152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4713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Rabbata, Samir</dc:creator>
  <cp:lastModifiedBy>Rabbata, Samir</cp:lastModifiedBy>
  <cp:revision>2</cp:revision>
  <cp:lastPrinted>2021-11-18T16:42:00Z</cp:lastPrinted>
  <dcterms:created xsi:type="dcterms:W3CDTF">2021-11-18T18:16:00Z</dcterms:created>
  <dcterms:modified xsi:type="dcterms:W3CDTF">2021-11-18T18:16:00Z</dcterms:modified>
</cp:coreProperties>
</file>