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D1477D" w:rsidRDefault="006D7D26" w:rsidP="00D1477D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D1477D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zum Ergebnis der Videokonferenz der Bundeskanzlerin </w:t>
      </w:r>
    </w:p>
    <w:p w:rsidR="0023007B" w:rsidRPr="00906813" w:rsidRDefault="00D1477D" w:rsidP="00D1477D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und der Ministerpräsidentinnen und Ministerpräsidenten</w:t>
      </w:r>
    </w:p>
    <w:p w:rsidR="0023007B" w:rsidRDefault="0023007B" w:rsidP="0023007B">
      <w:pPr>
        <w:spacing w:after="0" w:line="340" w:lineRule="atLeast"/>
        <w:ind w:right="2268"/>
        <w:jc w:val="both"/>
        <w:rPr>
          <w:rFonts w:ascii="Arial" w:hAnsi="Arial" w:cs="Arial"/>
          <w:b/>
          <w:spacing w:val="-16"/>
          <w:sz w:val="32"/>
          <w:szCs w:val="32"/>
        </w:rPr>
      </w:pPr>
    </w:p>
    <w:p w:rsidR="006A4676" w:rsidRPr="006A4676" w:rsidRDefault="00CC46DB" w:rsidP="006916DB">
      <w:pPr>
        <w:spacing w:after="0" w:line="340" w:lineRule="atLeast"/>
        <w:ind w:right="2268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Notwendige </w:t>
      </w:r>
      <w:r w:rsidR="00D1477D">
        <w:rPr>
          <w:rFonts w:ascii="Arial" w:eastAsia="Times New Roman" w:hAnsi="Arial" w:cs="Arial"/>
          <w:b/>
          <w:sz w:val="32"/>
          <w:szCs w:val="32"/>
          <w:lang w:eastAsia="de-DE"/>
        </w:rPr>
        <w:t>Schritte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D1477D" w:rsidRPr="00D1477D" w:rsidRDefault="00D30167" w:rsidP="00D1477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D1477D">
        <w:rPr>
          <w:rFonts w:ascii="Arial" w:eastAsia="Times New Roman" w:hAnsi="Arial" w:cs="Arial"/>
          <w:lang w:eastAsia="de-DE"/>
        </w:rPr>
        <w:t>23</w:t>
      </w:r>
      <w:r w:rsidR="004707D2">
        <w:rPr>
          <w:rFonts w:ascii="Arial" w:eastAsia="Times New Roman" w:hAnsi="Arial" w:cs="Arial"/>
          <w:lang w:eastAsia="de-DE"/>
        </w:rPr>
        <w:t xml:space="preserve">. März 2021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6A4676">
        <w:rPr>
          <w:rFonts w:ascii="Arial" w:eastAsia="Times New Roman" w:hAnsi="Arial" w:cs="Arial"/>
          <w:lang w:eastAsia="de-DE"/>
        </w:rPr>
        <w:t xml:space="preserve"> </w:t>
      </w:r>
      <w:r w:rsidR="006F63B3" w:rsidRPr="00D1477D">
        <w:rPr>
          <w:rFonts w:ascii="Arial" w:eastAsia="Times New Roman" w:hAnsi="Arial" w:cs="Arial"/>
          <w:bCs/>
          <w:lang w:eastAsia="de-DE"/>
        </w:rPr>
        <w:t xml:space="preserve">Die </w:t>
      </w:r>
      <w:r w:rsidR="009500F8" w:rsidRPr="00D1477D">
        <w:rPr>
          <w:rFonts w:ascii="Arial" w:eastAsia="Times New Roman" w:hAnsi="Arial" w:cs="Arial"/>
          <w:bCs/>
          <w:lang w:eastAsia="de-DE"/>
        </w:rPr>
        <w:t>D</w:t>
      </w:r>
      <w:r w:rsidR="006F63B3" w:rsidRPr="00D1477D">
        <w:rPr>
          <w:rFonts w:ascii="Arial" w:eastAsia="Times New Roman" w:hAnsi="Arial" w:cs="Arial"/>
          <w:bCs/>
          <w:lang w:eastAsia="de-DE"/>
        </w:rPr>
        <w:t xml:space="preserve">eutsche Krankenhausgesellschaft </w:t>
      </w:r>
      <w:r w:rsidR="009500F8" w:rsidRPr="00D1477D">
        <w:rPr>
          <w:rFonts w:ascii="Arial" w:eastAsia="Times New Roman" w:hAnsi="Arial" w:cs="Arial"/>
          <w:bCs/>
          <w:lang w:eastAsia="de-DE"/>
        </w:rPr>
        <w:t xml:space="preserve">(DKG) </w:t>
      </w:r>
      <w:r w:rsidR="006F63B3" w:rsidRPr="00D1477D">
        <w:rPr>
          <w:rFonts w:ascii="Arial" w:eastAsia="Times New Roman" w:hAnsi="Arial" w:cs="Arial"/>
          <w:bCs/>
          <w:lang w:eastAsia="de-DE"/>
        </w:rPr>
        <w:t xml:space="preserve">begrüßt </w:t>
      </w:r>
      <w:r w:rsidR="00D1477D" w:rsidRPr="00D1477D">
        <w:rPr>
          <w:rFonts w:ascii="Arial" w:eastAsia="Times New Roman" w:hAnsi="Arial" w:cs="Arial"/>
          <w:bCs/>
          <w:lang w:eastAsia="de-DE"/>
        </w:rPr>
        <w:t>ausdrücklich das klare Bekenntnis der Ministerpräsidenten</w:t>
      </w:r>
      <w:r w:rsidR="002C65F9">
        <w:rPr>
          <w:rFonts w:ascii="Arial" w:eastAsia="Times New Roman" w:hAnsi="Arial" w:cs="Arial"/>
          <w:bCs/>
          <w:lang w:eastAsia="de-DE"/>
        </w:rPr>
        <w:t>-</w:t>
      </w:r>
      <w:r w:rsidR="00D1477D" w:rsidRPr="00D1477D">
        <w:rPr>
          <w:rFonts w:ascii="Arial" w:eastAsia="Times New Roman" w:hAnsi="Arial" w:cs="Arial"/>
          <w:bCs/>
          <w:lang w:eastAsia="de-DE"/>
        </w:rPr>
        <w:t>Konferenz zur Sicherung der wirtschaftlichen Situation der Krankenhäuser. Der angesprochene Erlösausgleich für das Jahr 2021, aber auch die zugesicherte Liquiditätssicherung sind unabdingbare Voraussetzung</w:t>
      </w:r>
      <w:r w:rsidR="00C83460">
        <w:rPr>
          <w:rFonts w:ascii="Arial" w:eastAsia="Times New Roman" w:hAnsi="Arial" w:cs="Arial"/>
          <w:bCs/>
          <w:lang w:eastAsia="de-DE"/>
        </w:rPr>
        <w:t>en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, um die Krankenhäuser </w:t>
      </w:r>
      <w:r w:rsidR="00D1477D">
        <w:rPr>
          <w:rFonts w:ascii="Arial" w:eastAsia="Times New Roman" w:hAnsi="Arial" w:cs="Arial"/>
          <w:bCs/>
          <w:lang w:eastAsia="de-DE"/>
        </w:rPr>
        <w:t>vor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</w:t>
      </w:r>
      <w:r w:rsidR="00D1477D">
        <w:rPr>
          <w:rFonts w:ascii="Arial" w:eastAsia="Times New Roman" w:hAnsi="Arial" w:cs="Arial"/>
          <w:bCs/>
          <w:lang w:eastAsia="de-DE"/>
        </w:rPr>
        <w:t>wirtschaftliche</w:t>
      </w:r>
      <w:r w:rsidR="002C65F9">
        <w:rPr>
          <w:rFonts w:ascii="Arial" w:eastAsia="Times New Roman" w:hAnsi="Arial" w:cs="Arial"/>
          <w:bCs/>
          <w:lang w:eastAsia="de-DE"/>
        </w:rPr>
        <w:t>n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Problem</w:t>
      </w:r>
      <w:r w:rsidR="00D1477D">
        <w:rPr>
          <w:rFonts w:ascii="Arial" w:eastAsia="Times New Roman" w:hAnsi="Arial" w:cs="Arial"/>
          <w:bCs/>
          <w:lang w:eastAsia="de-DE"/>
        </w:rPr>
        <w:t>e</w:t>
      </w:r>
      <w:r w:rsidR="002C65F9">
        <w:rPr>
          <w:rFonts w:ascii="Arial" w:eastAsia="Times New Roman" w:hAnsi="Arial" w:cs="Arial"/>
          <w:bCs/>
          <w:lang w:eastAsia="de-DE"/>
        </w:rPr>
        <w:t>n</w:t>
      </w:r>
      <w:r w:rsidR="00CC46DB">
        <w:rPr>
          <w:rFonts w:ascii="Arial" w:eastAsia="Times New Roman" w:hAnsi="Arial" w:cs="Arial"/>
          <w:bCs/>
          <w:lang w:eastAsia="de-DE"/>
        </w:rPr>
        <w:t xml:space="preserve"> und einem Beschäftigungsabbau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durch </w:t>
      </w:r>
      <w:r w:rsidR="002C65F9">
        <w:rPr>
          <w:rFonts w:ascii="Arial" w:eastAsia="Times New Roman" w:hAnsi="Arial" w:cs="Arial"/>
          <w:bCs/>
          <w:lang w:eastAsia="de-DE"/>
        </w:rPr>
        <w:t xml:space="preserve">die </w:t>
      </w:r>
      <w:r w:rsidR="00D1477D" w:rsidRPr="00D1477D">
        <w:rPr>
          <w:rFonts w:ascii="Arial" w:eastAsia="Times New Roman" w:hAnsi="Arial" w:cs="Arial"/>
          <w:bCs/>
          <w:lang w:eastAsia="de-DE"/>
        </w:rPr>
        <w:t>Corona</w:t>
      </w:r>
      <w:r w:rsidR="002C65F9">
        <w:rPr>
          <w:rFonts w:ascii="Arial" w:eastAsia="Times New Roman" w:hAnsi="Arial" w:cs="Arial"/>
          <w:bCs/>
          <w:lang w:eastAsia="de-DE"/>
        </w:rPr>
        <w:t>-Pandemie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zu bewahren.</w:t>
      </w:r>
      <w:r w:rsidR="00D1477D">
        <w:rPr>
          <w:rFonts w:ascii="Arial" w:eastAsia="Times New Roman" w:hAnsi="Arial" w:cs="Arial"/>
          <w:bCs/>
          <w:lang w:eastAsia="de-DE"/>
        </w:rPr>
        <w:t xml:space="preserve"> 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„Hinsichtlich des </w:t>
      </w:r>
      <w:r w:rsidR="00D1477D" w:rsidRPr="00D1477D">
        <w:rPr>
          <w:rFonts w:ascii="Arial" w:hAnsi="Arial" w:cs="Arial"/>
        </w:rPr>
        <w:t>Ganzjahreserlösausgleich</w:t>
      </w:r>
      <w:r w:rsidR="00D1477D">
        <w:rPr>
          <w:rFonts w:ascii="Arial" w:hAnsi="Arial" w:cs="Arial"/>
        </w:rPr>
        <w:t>s</w:t>
      </w:r>
      <w:r w:rsidR="00D1477D" w:rsidRPr="00D1477D">
        <w:rPr>
          <w:rFonts w:ascii="Arial" w:hAnsi="Arial" w:cs="Arial"/>
        </w:rPr>
        <w:t xml:space="preserve"> </w:t>
      </w:r>
      <w:r w:rsidR="00D1477D" w:rsidRPr="00D1477D">
        <w:rPr>
          <w:rFonts w:ascii="Arial" w:eastAsia="Times New Roman" w:hAnsi="Arial" w:cs="Arial"/>
          <w:bCs/>
          <w:lang w:eastAsia="de-DE"/>
        </w:rPr>
        <w:t>erwarten wir aber auch, dass das Bundesministerium</w:t>
      </w:r>
      <w:r w:rsidR="002C65F9">
        <w:rPr>
          <w:rFonts w:ascii="Arial" w:eastAsia="Times New Roman" w:hAnsi="Arial" w:cs="Arial"/>
          <w:bCs/>
          <w:lang w:eastAsia="de-DE"/>
        </w:rPr>
        <w:t xml:space="preserve"> für Gesundheit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die Rechtsverordnung noch an entscheidenden Stellen na</w:t>
      </w:r>
      <w:r w:rsidR="00CC46DB">
        <w:rPr>
          <w:rFonts w:ascii="Arial" w:eastAsia="Times New Roman" w:hAnsi="Arial" w:cs="Arial"/>
          <w:bCs/>
          <w:lang w:eastAsia="de-DE"/>
        </w:rPr>
        <w:t>c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hbessert. Die vorgesehene Absenkung um </w:t>
      </w:r>
      <w:r w:rsidR="00BB6E78">
        <w:rPr>
          <w:rFonts w:ascii="Arial" w:eastAsia="Times New Roman" w:hAnsi="Arial" w:cs="Arial"/>
          <w:bCs/>
          <w:lang w:eastAsia="de-DE"/>
        </w:rPr>
        <w:t>fünf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</w:t>
      </w:r>
      <w:r w:rsidR="002C65F9">
        <w:rPr>
          <w:rFonts w:ascii="Arial" w:eastAsia="Times New Roman" w:hAnsi="Arial" w:cs="Arial"/>
          <w:bCs/>
          <w:lang w:eastAsia="de-DE"/>
        </w:rPr>
        <w:t xml:space="preserve">Prozent </w:t>
      </w:r>
      <w:r w:rsidR="00D1477D" w:rsidRPr="00D1477D">
        <w:rPr>
          <w:rFonts w:ascii="Arial" w:eastAsia="Times New Roman" w:hAnsi="Arial" w:cs="Arial"/>
          <w:bCs/>
          <w:lang w:eastAsia="de-DE"/>
        </w:rPr>
        <w:t>der für 2019 ermittelten Erlöse als Vergleichsgröße ist nicht hinnehmbar. Eine solche Absenkung ist durch nichts begründbar und würde viele Krankenhäuser</w:t>
      </w:r>
      <w:r w:rsidR="00F65BB3">
        <w:rPr>
          <w:rFonts w:ascii="Arial" w:eastAsia="Times New Roman" w:hAnsi="Arial" w:cs="Arial"/>
          <w:bCs/>
          <w:lang w:eastAsia="de-DE"/>
        </w:rPr>
        <w:t>,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gerade auch Maximalversorger</w:t>
      </w:r>
      <w:r w:rsidR="002C65F9">
        <w:rPr>
          <w:rFonts w:ascii="Arial" w:eastAsia="Times New Roman" w:hAnsi="Arial" w:cs="Arial"/>
          <w:bCs/>
          <w:lang w:eastAsia="de-DE"/>
        </w:rPr>
        <w:t>,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die durch die </w:t>
      </w:r>
      <w:r w:rsidR="002C65F9">
        <w:rPr>
          <w:rFonts w:ascii="Arial" w:eastAsia="Times New Roman" w:hAnsi="Arial" w:cs="Arial"/>
          <w:bCs/>
          <w:lang w:eastAsia="de-DE"/>
        </w:rPr>
        <w:t xml:space="preserve">Pandemie in der </w:t>
      </w:r>
      <w:r w:rsidR="00D1477D" w:rsidRPr="00D1477D">
        <w:rPr>
          <w:rFonts w:ascii="Arial" w:eastAsia="Times New Roman" w:hAnsi="Arial" w:cs="Arial"/>
          <w:bCs/>
          <w:lang w:eastAsia="de-DE"/>
        </w:rPr>
        <w:t>Versorgung stark belastet waren</w:t>
      </w:r>
      <w:r w:rsidR="00BD3CB7">
        <w:rPr>
          <w:rFonts w:ascii="Arial" w:eastAsia="Times New Roman" w:hAnsi="Arial" w:cs="Arial"/>
          <w:bCs/>
          <w:lang w:eastAsia="de-DE"/>
        </w:rPr>
        <w:t>,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vor große wirtschaftliche Probleme stellen. Wer glaubt</w:t>
      </w:r>
      <w:r w:rsidR="00F65BB3">
        <w:rPr>
          <w:rFonts w:ascii="Arial" w:eastAsia="Times New Roman" w:hAnsi="Arial" w:cs="Arial"/>
          <w:bCs/>
          <w:lang w:eastAsia="de-DE"/>
        </w:rPr>
        <w:t>,</w:t>
      </w:r>
      <w:bookmarkStart w:id="0" w:name="_GoBack"/>
      <w:bookmarkEnd w:id="0"/>
      <w:r w:rsidR="00D1477D" w:rsidRPr="00D1477D">
        <w:rPr>
          <w:rFonts w:ascii="Arial" w:eastAsia="Times New Roman" w:hAnsi="Arial" w:cs="Arial"/>
          <w:bCs/>
          <w:lang w:eastAsia="de-DE"/>
        </w:rPr>
        <w:t xml:space="preserve"> durch einen solchen Abzug ein</w:t>
      </w:r>
      <w:r w:rsidR="002C65F9">
        <w:rPr>
          <w:rFonts w:ascii="Arial" w:eastAsia="Times New Roman" w:hAnsi="Arial" w:cs="Arial"/>
          <w:bCs/>
          <w:lang w:eastAsia="de-DE"/>
        </w:rPr>
        <w:t>en</w:t>
      </w:r>
      <w:r w:rsidR="00D1477D" w:rsidRPr="00D1477D">
        <w:rPr>
          <w:rFonts w:ascii="Arial" w:eastAsia="Times New Roman" w:hAnsi="Arial" w:cs="Arial"/>
          <w:bCs/>
          <w:lang w:eastAsia="de-DE"/>
        </w:rPr>
        <w:t xml:space="preserve"> Anreiz zu setzen, vergisst, dass es unsere ureigene Aufgabe ist, Patienten zu versorgen und wir dafür keine externen Anreize benötigen“, so der designierte Vorstandsvorsitzende der DKG, Dr. Gerald Gaß. </w:t>
      </w:r>
    </w:p>
    <w:p w:rsidR="006F63B3" w:rsidRDefault="00D1477D" w:rsidP="006F63B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D1477D">
        <w:rPr>
          <w:rFonts w:ascii="Arial" w:eastAsia="Times New Roman" w:hAnsi="Arial" w:cs="Arial"/>
          <w:bCs/>
          <w:lang w:eastAsia="de-DE"/>
        </w:rPr>
        <w:t>Wichtig ist</w:t>
      </w:r>
      <w:r>
        <w:rPr>
          <w:rFonts w:ascii="Arial" w:eastAsia="Times New Roman" w:hAnsi="Arial" w:cs="Arial"/>
          <w:bCs/>
          <w:lang w:eastAsia="de-DE"/>
        </w:rPr>
        <w:t xml:space="preserve"> auch, dass die Ministerpräsiden</w:t>
      </w:r>
      <w:r w:rsidRPr="00D1477D">
        <w:rPr>
          <w:rFonts w:ascii="Arial" w:eastAsia="Times New Roman" w:hAnsi="Arial" w:cs="Arial"/>
          <w:bCs/>
          <w:lang w:eastAsia="de-DE"/>
        </w:rPr>
        <w:t>t</w:t>
      </w:r>
      <w:r>
        <w:rPr>
          <w:rFonts w:ascii="Arial" w:eastAsia="Times New Roman" w:hAnsi="Arial" w:cs="Arial"/>
          <w:bCs/>
          <w:lang w:eastAsia="de-DE"/>
        </w:rPr>
        <w:t>e</w:t>
      </w:r>
      <w:r w:rsidRPr="00D1477D">
        <w:rPr>
          <w:rFonts w:ascii="Arial" w:eastAsia="Times New Roman" w:hAnsi="Arial" w:cs="Arial"/>
          <w:bCs/>
          <w:lang w:eastAsia="de-DE"/>
        </w:rPr>
        <w:t>n</w:t>
      </w:r>
      <w:r w:rsidR="00F65BB3">
        <w:rPr>
          <w:rFonts w:ascii="Arial" w:eastAsia="Times New Roman" w:hAnsi="Arial" w:cs="Arial"/>
          <w:bCs/>
          <w:lang w:eastAsia="de-DE"/>
        </w:rPr>
        <w:t>-K</w:t>
      </w:r>
      <w:r w:rsidRPr="00D1477D">
        <w:rPr>
          <w:rFonts w:ascii="Arial" w:eastAsia="Times New Roman" w:hAnsi="Arial" w:cs="Arial"/>
          <w:bCs/>
          <w:lang w:eastAsia="de-DE"/>
        </w:rPr>
        <w:t>onferenz die</w:t>
      </w:r>
      <w:r w:rsidR="00CC46DB">
        <w:rPr>
          <w:rFonts w:ascii="Arial" w:eastAsia="Times New Roman" w:hAnsi="Arial" w:cs="Arial"/>
          <w:bCs/>
          <w:lang w:eastAsia="de-DE"/>
        </w:rPr>
        <w:t xml:space="preserve"> schnelle</w:t>
      </w:r>
      <w:r w:rsidRPr="00D1477D">
        <w:rPr>
          <w:rFonts w:ascii="Arial" w:eastAsia="Times New Roman" w:hAnsi="Arial" w:cs="Arial"/>
          <w:bCs/>
          <w:lang w:eastAsia="de-DE"/>
        </w:rPr>
        <w:t xml:space="preserve"> Sicherung der Liquidität </w:t>
      </w:r>
      <w:r w:rsidR="00CC46DB">
        <w:rPr>
          <w:rFonts w:ascii="Arial" w:eastAsia="Times New Roman" w:hAnsi="Arial" w:cs="Arial"/>
          <w:bCs/>
          <w:lang w:eastAsia="de-DE"/>
        </w:rPr>
        <w:t>einfordert</w:t>
      </w:r>
      <w:r w:rsidRPr="00D1477D">
        <w:rPr>
          <w:rFonts w:ascii="Arial" w:eastAsia="Times New Roman" w:hAnsi="Arial" w:cs="Arial"/>
          <w:bCs/>
          <w:lang w:eastAsia="de-DE"/>
        </w:rPr>
        <w:t xml:space="preserve">. </w:t>
      </w:r>
      <w:r>
        <w:rPr>
          <w:rFonts w:ascii="Arial" w:eastAsia="Times New Roman" w:hAnsi="Arial" w:cs="Arial"/>
          <w:bCs/>
          <w:lang w:eastAsia="de-DE"/>
        </w:rPr>
        <w:t>D</w:t>
      </w:r>
      <w:r w:rsidRPr="00D1477D">
        <w:rPr>
          <w:rFonts w:ascii="Arial" w:eastAsia="Times New Roman" w:hAnsi="Arial" w:cs="Arial"/>
          <w:bCs/>
          <w:lang w:eastAsia="de-DE"/>
        </w:rPr>
        <w:t>ie vorgesehene Ausweitung durch abgesenkte Inz</w:t>
      </w:r>
      <w:r>
        <w:rPr>
          <w:rFonts w:ascii="Arial" w:eastAsia="Times New Roman" w:hAnsi="Arial" w:cs="Arial"/>
          <w:bCs/>
          <w:lang w:eastAsia="de-DE"/>
        </w:rPr>
        <w:t>iden</w:t>
      </w:r>
      <w:r w:rsidRPr="00D1477D">
        <w:rPr>
          <w:rFonts w:ascii="Arial" w:eastAsia="Times New Roman" w:hAnsi="Arial" w:cs="Arial"/>
          <w:bCs/>
          <w:lang w:eastAsia="de-DE"/>
        </w:rPr>
        <w:t xml:space="preserve">zwerte </w:t>
      </w:r>
      <w:proofErr w:type="gramStart"/>
      <w:r w:rsidRPr="00D1477D">
        <w:rPr>
          <w:rFonts w:ascii="Arial" w:eastAsia="Times New Roman" w:hAnsi="Arial" w:cs="Arial"/>
          <w:bCs/>
          <w:lang w:eastAsia="de-DE"/>
        </w:rPr>
        <w:t>wird</w:t>
      </w:r>
      <w:proofErr w:type="gramEnd"/>
      <w:r w:rsidRPr="00D1477D">
        <w:rPr>
          <w:rFonts w:ascii="Arial" w:eastAsia="Times New Roman" w:hAnsi="Arial" w:cs="Arial"/>
          <w:bCs/>
          <w:lang w:eastAsia="de-DE"/>
        </w:rPr>
        <w:t xml:space="preserve"> nicht alle </w:t>
      </w:r>
      <w:r>
        <w:rPr>
          <w:rFonts w:ascii="Arial" w:eastAsia="Times New Roman" w:hAnsi="Arial" w:cs="Arial"/>
          <w:bCs/>
          <w:lang w:eastAsia="de-DE"/>
        </w:rPr>
        <w:t>Krankenhäuser</w:t>
      </w:r>
      <w:r w:rsidRPr="00D1477D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berücksichtigen</w:t>
      </w:r>
      <w:r w:rsidRPr="00D1477D">
        <w:rPr>
          <w:rFonts w:ascii="Arial" w:eastAsia="Times New Roman" w:hAnsi="Arial" w:cs="Arial"/>
          <w:bCs/>
          <w:lang w:eastAsia="de-DE"/>
        </w:rPr>
        <w:t xml:space="preserve">  und es ist nicht sachgerecht, ei</w:t>
      </w:r>
      <w:r>
        <w:rPr>
          <w:rFonts w:ascii="Arial" w:eastAsia="Times New Roman" w:hAnsi="Arial" w:cs="Arial"/>
          <w:bCs/>
          <w:lang w:eastAsia="de-DE"/>
        </w:rPr>
        <w:t>n</w:t>
      </w:r>
      <w:r w:rsidRPr="00D1477D">
        <w:rPr>
          <w:rFonts w:ascii="Arial" w:eastAsia="Times New Roman" w:hAnsi="Arial" w:cs="Arial"/>
          <w:bCs/>
          <w:lang w:eastAsia="de-DE"/>
        </w:rPr>
        <w:t xml:space="preserve">e Absicherung nur für einzelne Kliniken in Aussicht zu stellen. </w:t>
      </w:r>
      <w:r>
        <w:rPr>
          <w:rFonts w:ascii="Arial" w:eastAsia="Times New Roman" w:hAnsi="Arial" w:cs="Arial"/>
          <w:bCs/>
          <w:lang w:eastAsia="de-DE"/>
        </w:rPr>
        <w:t>„</w:t>
      </w:r>
      <w:r w:rsidRPr="00D1477D">
        <w:rPr>
          <w:rFonts w:ascii="Arial" w:eastAsia="Times New Roman" w:hAnsi="Arial" w:cs="Arial"/>
          <w:bCs/>
          <w:lang w:eastAsia="de-DE"/>
        </w:rPr>
        <w:t xml:space="preserve">Alle Kliniken sind durch </w:t>
      </w:r>
      <w:r w:rsidR="00BB6E78">
        <w:rPr>
          <w:rFonts w:ascii="Arial" w:eastAsia="Times New Roman" w:hAnsi="Arial" w:cs="Arial"/>
          <w:bCs/>
          <w:lang w:eastAsia="de-DE"/>
        </w:rPr>
        <w:t xml:space="preserve">die </w:t>
      </w:r>
      <w:r w:rsidRPr="00D1477D">
        <w:rPr>
          <w:rFonts w:ascii="Arial" w:eastAsia="Times New Roman" w:hAnsi="Arial" w:cs="Arial"/>
          <w:bCs/>
          <w:lang w:eastAsia="de-DE"/>
        </w:rPr>
        <w:t>Corona</w:t>
      </w:r>
      <w:r w:rsidR="002C65F9">
        <w:rPr>
          <w:rFonts w:ascii="Arial" w:eastAsia="Times New Roman" w:hAnsi="Arial" w:cs="Arial"/>
          <w:bCs/>
          <w:lang w:eastAsia="de-DE"/>
        </w:rPr>
        <w:t>-Pandemie</w:t>
      </w:r>
      <w:r w:rsidRPr="00D1477D">
        <w:rPr>
          <w:rFonts w:ascii="Arial" w:eastAsia="Times New Roman" w:hAnsi="Arial" w:cs="Arial"/>
          <w:bCs/>
          <w:lang w:eastAsia="de-DE"/>
        </w:rPr>
        <w:t xml:space="preserve"> </w:t>
      </w:r>
      <w:r w:rsidR="002C65F9">
        <w:rPr>
          <w:rFonts w:ascii="Arial" w:eastAsia="Times New Roman" w:hAnsi="Arial" w:cs="Arial"/>
          <w:bCs/>
          <w:lang w:eastAsia="de-DE"/>
        </w:rPr>
        <w:t>i</w:t>
      </w:r>
      <w:r w:rsidRPr="00D1477D">
        <w:rPr>
          <w:rFonts w:ascii="Arial" w:eastAsia="Times New Roman" w:hAnsi="Arial" w:cs="Arial"/>
          <w:bCs/>
          <w:lang w:eastAsia="de-DE"/>
        </w:rPr>
        <w:t xml:space="preserve">n ihren Normalbetrieb massiv eingeschränkt. Das </w:t>
      </w:r>
      <w:r w:rsidR="002C65F9">
        <w:rPr>
          <w:rFonts w:ascii="Arial" w:eastAsia="Times New Roman" w:hAnsi="Arial" w:cs="Arial"/>
          <w:bCs/>
          <w:lang w:eastAsia="de-DE"/>
        </w:rPr>
        <w:t xml:space="preserve">gilt </w:t>
      </w:r>
      <w:r w:rsidRPr="00D1477D">
        <w:rPr>
          <w:rFonts w:ascii="Arial" w:eastAsia="Times New Roman" w:hAnsi="Arial" w:cs="Arial"/>
          <w:bCs/>
          <w:lang w:eastAsia="de-DE"/>
        </w:rPr>
        <w:t xml:space="preserve">für alle somatischen aber auch für psychiatrische Kliniken. Belegungsrückgänge sind in allen </w:t>
      </w:r>
      <w:r>
        <w:rPr>
          <w:rFonts w:ascii="Arial" w:eastAsia="Times New Roman" w:hAnsi="Arial" w:cs="Arial"/>
          <w:bCs/>
          <w:lang w:eastAsia="de-DE"/>
        </w:rPr>
        <w:t>Krankenhäuser</w:t>
      </w:r>
      <w:r w:rsidR="002C65F9">
        <w:rPr>
          <w:rFonts w:ascii="Arial" w:eastAsia="Times New Roman" w:hAnsi="Arial" w:cs="Arial"/>
          <w:bCs/>
          <w:lang w:eastAsia="de-DE"/>
        </w:rPr>
        <w:t>n</w:t>
      </w:r>
      <w:r w:rsidRPr="00D1477D">
        <w:rPr>
          <w:rFonts w:ascii="Arial" w:eastAsia="Times New Roman" w:hAnsi="Arial" w:cs="Arial"/>
          <w:bCs/>
          <w:lang w:eastAsia="de-DE"/>
        </w:rPr>
        <w:t xml:space="preserve"> unausweichlich und damit auch deutlich</w:t>
      </w:r>
      <w:r w:rsidR="00BD3CB7">
        <w:rPr>
          <w:rFonts w:ascii="Arial" w:eastAsia="Times New Roman" w:hAnsi="Arial" w:cs="Arial"/>
          <w:bCs/>
          <w:lang w:eastAsia="de-DE"/>
        </w:rPr>
        <w:t>e</w:t>
      </w:r>
      <w:r w:rsidRPr="00D1477D">
        <w:rPr>
          <w:rFonts w:ascii="Arial" w:eastAsia="Times New Roman" w:hAnsi="Arial" w:cs="Arial"/>
          <w:bCs/>
          <w:lang w:eastAsia="de-DE"/>
        </w:rPr>
        <w:t xml:space="preserve"> Erlös</w:t>
      </w:r>
      <w:r w:rsidR="00BB6E78">
        <w:rPr>
          <w:rFonts w:ascii="Arial" w:eastAsia="Times New Roman" w:hAnsi="Arial" w:cs="Arial"/>
          <w:bCs/>
          <w:lang w:eastAsia="de-DE"/>
        </w:rPr>
        <w:t>-</w:t>
      </w:r>
      <w:r w:rsidRPr="00D1477D">
        <w:rPr>
          <w:rFonts w:ascii="Arial" w:eastAsia="Times New Roman" w:hAnsi="Arial" w:cs="Arial"/>
          <w:bCs/>
          <w:lang w:eastAsia="de-DE"/>
        </w:rPr>
        <w:t>rückgang</w:t>
      </w:r>
      <w:r w:rsidR="002C65F9">
        <w:rPr>
          <w:rFonts w:ascii="Arial" w:eastAsia="Times New Roman" w:hAnsi="Arial" w:cs="Arial"/>
          <w:bCs/>
          <w:lang w:eastAsia="de-DE"/>
        </w:rPr>
        <w:t xml:space="preserve">e“, </w:t>
      </w:r>
      <w:r w:rsidR="006F63B3" w:rsidRPr="00D1477D">
        <w:rPr>
          <w:rFonts w:ascii="Arial" w:eastAsia="Times New Roman" w:hAnsi="Arial" w:cs="Arial"/>
          <w:bCs/>
          <w:lang w:eastAsia="de-DE"/>
        </w:rPr>
        <w:t>so Gaß.</w:t>
      </w:r>
    </w:p>
    <w:p w:rsidR="00CC46DB" w:rsidRPr="00D1477D" w:rsidRDefault="005E4E4E" w:rsidP="006F63B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CC46DB">
        <w:rPr>
          <w:rFonts w:ascii="Arial" w:eastAsia="Times New Roman" w:hAnsi="Arial" w:cs="Arial"/>
          <w:bCs/>
          <w:lang w:eastAsia="de-DE"/>
        </w:rPr>
        <w:t xml:space="preserve">Die von der Ministerpräsidentenkonferenz beschlossenen Verschärfungen bei den Kontakteinschränkungen </w:t>
      </w:r>
      <w:r w:rsidR="00BB6656">
        <w:rPr>
          <w:rFonts w:ascii="Arial" w:eastAsia="Times New Roman" w:hAnsi="Arial" w:cs="Arial"/>
          <w:bCs/>
          <w:lang w:eastAsia="de-DE"/>
        </w:rPr>
        <w:t xml:space="preserve">sind wohl </w:t>
      </w:r>
      <w:r w:rsidR="00BB6656">
        <w:rPr>
          <w:rFonts w:ascii="Arial" w:eastAsia="Times New Roman" w:hAnsi="Arial" w:cs="Arial"/>
          <w:bCs/>
          <w:lang w:eastAsia="de-DE"/>
        </w:rPr>
        <w:lastRenderedPageBreak/>
        <w:t>unausweichlich, weil weder das Impfen noch die angekündigten Teststrategien in den letzten Wochen die erforderliche Fahrt aufgenommen haben</w:t>
      </w:r>
      <w:r>
        <w:rPr>
          <w:rFonts w:ascii="Arial" w:eastAsia="Times New Roman" w:hAnsi="Arial" w:cs="Arial"/>
          <w:bCs/>
          <w:lang w:eastAsia="de-DE"/>
        </w:rPr>
        <w:t>“</w:t>
      </w:r>
      <w:r w:rsidR="00BB6656">
        <w:rPr>
          <w:rFonts w:ascii="Arial" w:eastAsia="Times New Roman" w:hAnsi="Arial" w:cs="Arial"/>
          <w:bCs/>
          <w:lang w:eastAsia="de-DE"/>
        </w:rPr>
        <w:t xml:space="preserve">, so Gaß weiter. </w:t>
      </w:r>
      <w:r w:rsidR="00BF1E81">
        <w:rPr>
          <w:rFonts w:ascii="Arial" w:eastAsia="Times New Roman" w:hAnsi="Arial" w:cs="Arial"/>
          <w:bCs/>
          <w:lang w:eastAsia="de-DE"/>
        </w:rPr>
        <w:t>„</w:t>
      </w:r>
      <w:r w:rsidR="00BB6656">
        <w:rPr>
          <w:rFonts w:ascii="Arial" w:eastAsia="Times New Roman" w:hAnsi="Arial" w:cs="Arial"/>
          <w:bCs/>
          <w:lang w:eastAsia="de-DE"/>
        </w:rPr>
        <w:t>Unsere Kliniken sind auf einen weiteren Patientenzuwachs in den kommenden Wochen vorbereitet. Wir appellieren aber sehr eindringlich an die Bundesländer</w:t>
      </w:r>
      <w:r w:rsidR="00544C42">
        <w:rPr>
          <w:rFonts w:ascii="Arial" w:eastAsia="Times New Roman" w:hAnsi="Arial" w:cs="Arial"/>
          <w:bCs/>
          <w:lang w:eastAsia="de-DE"/>
        </w:rPr>
        <w:t xml:space="preserve"> im Rahmen der laufenden Impfkampagnen, die Krankenhäuser, soweit noch nicht erfolgt</w:t>
      </w:r>
      <w:r w:rsidR="00BB6E78">
        <w:rPr>
          <w:rFonts w:ascii="Arial" w:eastAsia="Times New Roman" w:hAnsi="Arial" w:cs="Arial"/>
          <w:bCs/>
          <w:lang w:eastAsia="de-DE"/>
        </w:rPr>
        <w:t>,</w:t>
      </w:r>
      <w:r w:rsidR="00544C42">
        <w:rPr>
          <w:rFonts w:ascii="Arial" w:eastAsia="Times New Roman" w:hAnsi="Arial" w:cs="Arial"/>
          <w:bCs/>
          <w:lang w:eastAsia="de-DE"/>
        </w:rPr>
        <w:t xml:space="preserve"> mit Impfstoff zu versorgen, um mögliche Personalausfälle durch COVID-Infektionen und Quarantäne in der </w:t>
      </w:r>
      <w:r w:rsidR="00BD3CB7">
        <w:rPr>
          <w:rFonts w:ascii="Arial" w:eastAsia="Times New Roman" w:hAnsi="Arial" w:cs="Arial"/>
          <w:bCs/>
          <w:lang w:eastAsia="de-DE"/>
        </w:rPr>
        <w:t>dritten</w:t>
      </w:r>
      <w:r w:rsidR="00544C42">
        <w:rPr>
          <w:rFonts w:ascii="Arial" w:eastAsia="Times New Roman" w:hAnsi="Arial" w:cs="Arial"/>
          <w:bCs/>
          <w:lang w:eastAsia="de-DE"/>
        </w:rPr>
        <w:t xml:space="preserve"> Welle zu vermeiden.</w:t>
      </w:r>
      <w:r w:rsidR="00BF1E81">
        <w:rPr>
          <w:rFonts w:ascii="Arial" w:eastAsia="Times New Roman" w:hAnsi="Arial" w:cs="Arial"/>
          <w:bCs/>
          <w:lang w:eastAsia="de-DE"/>
        </w:rPr>
        <w:t>“</w:t>
      </w:r>
    </w:p>
    <w:p w:rsidR="009500F8" w:rsidRPr="00633E3A" w:rsidRDefault="009500F8" w:rsidP="006F63B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6D5D72" w:rsidRPr="006D5C76" w:rsidRDefault="0058674F" w:rsidP="006D5C76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6D5C76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86" w:rsidRDefault="00BF7986" w:rsidP="008125E6">
      <w:pPr>
        <w:spacing w:after="0"/>
      </w:pPr>
      <w:r>
        <w:separator/>
      </w:r>
    </w:p>
  </w:endnote>
  <w:endnote w:type="continuationSeparator" w:id="0">
    <w:p w:rsidR="00BF7986" w:rsidRDefault="00BF7986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7AD020" wp14:editId="048F578F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86" w:rsidRDefault="00BF7986" w:rsidP="008125E6">
      <w:pPr>
        <w:spacing w:after="0"/>
      </w:pPr>
      <w:r>
        <w:separator/>
      </w:r>
    </w:p>
  </w:footnote>
  <w:footnote w:type="continuationSeparator" w:id="0">
    <w:p w:rsidR="00BF7986" w:rsidRDefault="00BF7986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F65BB3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3F7FB1D" wp14:editId="0B69875E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0991"/>
    <w:rsid w:val="0003105B"/>
    <w:rsid w:val="00031885"/>
    <w:rsid w:val="00060D57"/>
    <w:rsid w:val="0007527C"/>
    <w:rsid w:val="0008373B"/>
    <w:rsid w:val="00084B39"/>
    <w:rsid w:val="00092CED"/>
    <w:rsid w:val="00096D20"/>
    <w:rsid w:val="000A31C9"/>
    <w:rsid w:val="000B3852"/>
    <w:rsid w:val="000C54EE"/>
    <w:rsid w:val="000D02EB"/>
    <w:rsid w:val="000D4C11"/>
    <w:rsid w:val="000F61BB"/>
    <w:rsid w:val="000F694F"/>
    <w:rsid w:val="00111CA4"/>
    <w:rsid w:val="00121889"/>
    <w:rsid w:val="00124FE2"/>
    <w:rsid w:val="001253E9"/>
    <w:rsid w:val="001333C7"/>
    <w:rsid w:val="001734CD"/>
    <w:rsid w:val="00183CBD"/>
    <w:rsid w:val="001962FD"/>
    <w:rsid w:val="001C0544"/>
    <w:rsid w:val="001C3900"/>
    <w:rsid w:val="001C561E"/>
    <w:rsid w:val="001C68EE"/>
    <w:rsid w:val="001C7245"/>
    <w:rsid w:val="00205E46"/>
    <w:rsid w:val="0021251B"/>
    <w:rsid w:val="002156A6"/>
    <w:rsid w:val="0023007B"/>
    <w:rsid w:val="00245172"/>
    <w:rsid w:val="002665AA"/>
    <w:rsid w:val="002875EB"/>
    <w:rsid w:val="002A43F7"/>
    <w:rsid w:val="002A44EC"/>
    <w:rsid w:val="002B4C49"/>
    <w:rsid w:val="002B7D7C"/>
    <w:rsid w:val="002C1659"/>
    <w:rsid w:val="002C65F9"/>
    <w:rsid w:val="002D277A"/>
    <w:rsid w:val="002E5B0A"/>
    <w:rsid w:val="002F1B73"/>
    <w:rsid w:val="00314EF3"/>
    <w:rsid w:val="00321A3F"/>
    <w:rsid w:val="00323BD9"/>
    <w:rsid w:val="00326374"/>
    <w:rsid w:val="00335088"/>
    <w:rsid w:val="00350E79"/>
    <w:rsid w:val="00354602"/>
    <w:rsid w:val="00362EF7"/>
    <w:rsid w:val="00363F93"/>
    <w:rsid w:val="00383891"/>
    <w:rsid w:val="0039130B"/>
    <w:rsid w:val="00396599"/>
    <w:rsid w:val="003B4AC3"/>
    <w:rsid w:val="003D3A58"/>
    <w:rsid w:val="003F5C76"/>
    <w:rsid w:val="00407552"/>
    <w:rsid w:val="00413F2A"/>
    <w:rsid w:val="004230A9"/>
    <w:rsid w:val="00440091"/>
    <w:rsid w:val="00452B50"/>
    <w:rsid w:val="00462B9F"/>
    <w:rsid w:val="0046608A"/>
    <w:rsid w:val="004707D2"/>
    <w:rsid w:val="00482684"/>
    <w:rsid w:val="004915FE"/>
    <w:rsid w:val="004B392D"/>
    <w:rsid w:val="004B5A0A"/>
    <w:rsid w:val="004E40FA"/>
    <w:rsid w:val="004E47E0"/>
    <w:rsid w:val="004F0985"/>
    <w:rsid w:val="004F1093"/>
    <w:rsid w:val="004F46DC"/>
    <w:rsid w:val="0052054C"/>
    <w:rsid w:val="00531FCA"/>
    <w:rsid w:val="00532B8C"/>
    <w:rsid w:val="0053749D"/>
    <w:rsid w:val="00540AF0"/>
    <w:rsid w:val="00540DD3"/>
    <w:rsid w:val="00544C42"/>
    <w:rsid w:val="0056210E"/>
    <w:rsid w:val="00570C6B"/>
    <w:rsid w:val="0058674F"/>
    <w:rsid w:val="00586EFC"/>
    <w:rsid w:val="005A6566"/>
    <w:rsid w:val="005B067E"/>
    <w:rsid w:val="005C2BD9"/>
    <w:rsid w:val="005D1C55"/>
    <w:rsid w:val="005E4E4E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16DB"/>
    <w:rsid w:val="0069255D"/>
    <w:rsid w:val="006937B4"/>
    <w:rsid w:val="00697A6F"/>
    <w:rsid w:val="006A4676"/>
    <w:rsid w:val="006A7679"/>
    <w:rsid w:val="006B4413"/>
    <w:rsid w:val="006C6396"/>
    <w:rsid w:val="006C72CE"/>
    <w:rsid w:val="006D5C76"/>
    <w:rsid w:val="006D5D72"/>
    <w:rsid w:val="006D7D26"/>
    <w:rsid w:val="006F63B3"/>
    <w:rsid w:val="00700218"/>
    <w:rsid w:val="0070619D"/>
    <w:rsid w:val="00717437"/>
    <w:rsid w:val="00734946"/>
    <w:rsid w:val="00751C65"/>
    <w:rsid w:val="007548DA"/>
    <w:rsid w:val="007755F0"/>
    <w:rsid w:val="0078717D"/>
    <w:rsid w:val="00795922"/>
    <w:rsid w:val="007A0CE9"/>
    <w:rsid w:val="007C44FC"/>
    <w:rsid w:val="007E5AF2"/>
    <w:rsid w:val="008125E6"/>
    <w:rsid w:val="00835799"/>
    <w:rsid w:val="00850E59"/>
    <w:rsid w:val="00892385"/>
    <w:rsid w:val="00894E03"/>
    <w:rsid w:val="008B2132"/>
    <w:rsid w:val="008B37EB"/>
    <w:rsid w:val="008B7F36"/>
    <w:rsid w:val="008C552E"/>
    <w:rsid w:val="008D015E"/>
    <w:rsid w:val="008E50AB"/>
    <w:rsid w:val="008E5967"/>
    <w:rsid w:val="009500F8"/>
    <w:rsid w:val="0095543A"/>
    <w:rsid w:val="00957747"/>
    <w:rsid w:val="00972647"/>
    <w:rsid w:val="00980D81"/>
    <w:rsid w:val="00984634"/>
    <w:rsid w:val="009946BF"/>
    <w:rsid w:val="00995C59"/>
    <w:rsid w:val="00997648"/>
    <w:rsid w:val="009A320B"/>
    <w:rsid w:val="009A4F97"/>
    <w:rsid w:val="009C153C"/>
    <w:rsid w:val="009D26E3"/>
    <w:rsid w:val="009D788B"/>
    <w:rsid w:val="009E0FE7"/>
    <w:rsid w:val="00A12DA5"/>
    <w:rsid w:val="00A15341"/>
    <w:rsid w:val="00A41756"/>
    <w:rsid w:val="00AA3706"/>
    <w:rsid w:val="00AC5BCE"/>
    <w:rsid w:val="00AE24DB"/>
    <w:rsid w:val="00AE6D23"/>
    <w:rsid w:val="00AE6EEB"/>
    <w:rsid w:val="00B06B18"/>
    <w:rsid w:val="00B1353D"/>
    <w:rsid w:val="00B17302"/>
    <w:rsid w:val="00B23ACE"/>
    <w:rsid w:val="00B34514"/>
    <w:rsid w:val="00B402F1"/>
    <w:rsid w:val="00B52927"/>
    <w:rsid w:val="00B65874"/>
    <w:rsid w:val="00B7543C"/>
    <w:rsid w:val="00B86A9F"/>
    <w:rsid w:val="00B87286"/>
    <w:rsid w:val="00BB0243"/>
    <w:rsid w:val="00BB6656"/>
    <w:rsid w:val="00BB6E78"/>
    <w:rsid w:val="00BD3CB7"/>
    <w:rsid w:val="00BF1E81"/>
    <w:rsid w:val="00BF222D"/>
    <w:rsid w:val="00BF7986"/>
    <w:rsid w:val="00C16F15"/>
    <w:rsid w:val="00C73784"/>
    <w:rsid w:val="00C83460"/>
    <w:rsid w:val="00C930CF"/>
    <w:rsid w:val="00C9558C"/>
    <w:rsid w:val="00C96C96"/>
    <w:rsid w:val="00CB748C"/>
    <w:rsid w:val="00CC0102"/>
    <w:rsid w:val="00CC21C5"/>
    <w:rsid w:val="00CC46DB"/>
    <w:rsid w:val="00CD6E55"/>
    <w:rsid w:val="00CE1A56"/>
    <w:rsid w:val="00CE7AC3"/>
    <w:rsid w:val="00D0219C"/>
    <w:rsid w:val="00D02C2A"/>
    <w:rsid w:val="00D1477D"/>
    <w:rsid w:val="00D23C98"/>
    <w:rsid w:val="00D30167"/>
    <w:rsid w:val="00D33E55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A73D4"/>
    <w:rsid w:val="00DB5181"/>
    <w:rsid w:val="00DB62DD"/>
    <w:rsid w:val="00DD0FDE"/>
    <w:rsid w:val="00DD49DE"/>
    <w:rsid w:val="00DD648D"/>
    <w:rsid w:val="00E31F3B"/>
    <w:rsid w:val="00E40E2B"/>
    <w:rsid w:val="00E43AB7"/>
    <w:rsid w:val="00E555C6"/>
    <w:rsid w:val="00E71D54"/>
    <w:rsid w:val="00E865D6"/>
    <w:rsid w:val="00E87038"/>
    <w:rsid w:val="00EB1379"/>
    <w:rsid w:val="00EB444B"/>
    <w:rsid w:val="00ED272D"/>
    <w:rsid w:val="00ED3823"/>
    <w:rsid w:val="00ED3845"/>
    <w:rsid w:val="00F10B67"/>
    <w:rsid w:val="00F258F9"/>
    <w:rsid w:val="00F26034"/>
    <w:rsid w:val="00F4622D"/>
    <w:rsid w:val="00F47CA5"/>
    <w:rsid w:val="00F65BB3"/>
    <w:rsid w:val="00F77C15"/>
    <w:rsid w:val="00F8139F"/>
    <w:rsid w:val="00F8304C"/>
    <w:rsid w:val="00FA20E1"/>
    <w:rsid w:val="00FA346C"/>
    <w:rsid w:val="00FB25D6"/>
    <w:rsid w:val="00FF7C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C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C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C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C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C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C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C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C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C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39F155-0A8A-4A9C-858E-3632F050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8</cp:revision>
  <cp:lastPrinted>2021-03-23T13:44:00Z</cp:lastPrinted>
  <dcterms:created xsi:type="dcterms:W3CDTF">2021-03-23T12:54:00Z</dcterms:created>
  <dcterms:modified xsi:type="dcterms:W3CDTF">2021-03-23T13:44:00Z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