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045B5A" w:rsidRDefault="0065306F" w:rsidP="00D21736">
      <w:pPr>
        <w:pStyle w:val="Arial8pt"/>
        <w:rPr>
          <w:sz w:val="32"/>
          <w:szCs w:val="32"/>
        </w:rPr>
      </w:pPr>
      <w:r w:rsidRPr="00045B5A">
        <w:rPr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524DE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14577A">
        <w:rPr>
          <w:rFonts w:ascii="Arial" w:eastAsia="Times New Roman" w:hAnsi="Arial" w:cs="Times New Roman"/>
          <w:b/>
          <w:szCs w:val="20"/>
          <w:u w:val="single"/>
          <w:lang w:eastAsia="de-DE"/>
        </w:rPr>
        <w:t>zum Zwischenerg</w:t>
      </w:r>
      <w:r w:rsidR="00F7261B">
        <w:rPr>
          <w:rFonts w:ascii="Arial" w:eastAsia="Times New Roman" w:hAnsi="Arial" w:cs="Times New Roman"/>
          <w:b/>
          <w:szCs w:val="20"/>
          <w:u w:val="single"/>
          <w:lang w:eastAsia="de-DE"/>
        </w:rPr>
        <w:t>eb</w:t>
      </w:r>
      <w:r w:rsidR="0014577A">
        <w:rPr>
          <w:rFonts w:ascii="Arial" w:eastAsia="Times New Roman" w:hAnsi="Arial" w:cs="Times New Roman"/>
          <w:b/>
          <w:szCs w:val="20"/>
          <w:u w:val="single"/>
          <w:lang w:eastAsia="de-DE"/>
        </w:rPr>
        <w:t>nis des Gutachtens von RWI und TU</w:t>
      </w:r>
      <w:r w:rsidR="00132D6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D115D9" w:rsidRPr="00070CDA" w:rsidRDefault="0014577A" w:rsidP="00D115D9">
      <w:pPr>
        <w:spacing w:after="0" w:line="340" w:lineRule="atLeast"/>
        <w:ind w:right="2268"/>
        <w:jc w:val="both"/>
        <w:rPr>
          <w:rFonts w:ascii="Arial" w:hAnsi="Arial" w:cs="Arial"/>
          <w:b/>
          <w:spacing w:val="-16"/>
          <w:sz w:val="32"/>
          <w:szCs w:val="32"/>
        </w:rPr>
      </w:pPr>
      <w:r w:rsidRPr="00070CDA">
        <w:rPr>
          <w:rFonts w:ascii="Arial" w:hAnsi="Arial" w:cs="Arial"/>
          <w:b/>
          <w:spacing w:val="-16"/>
          <w:sz w:val="32"/>
          <w:szCs w:val="32"/>
        </w:rPr>
        <w:t>Wissenschaftler belegen, dass Ausgleichszahlungen notwendig waren</w:t>
      </w:r>
      <w:r w:rsidR="000F4F6F" w:rsidRPr="00070CDA">
        <w:rPr>
          <w:rFonts w:ascii="Arial" w:hAnsi="Arial" w:cs="Arial"/>
          <w:b/>
          <w:spacing w:val="-16"/>
          <w:sz w:val="32"/>
          <w:szCs w:val="32"/>
        </w:rPr>
        <w:t xml:space="preserve"> und ausgew</w:t>
      </w:r>
      <w:bookmarkStart w:id="0" w:name="_GoBack"/>
      <w:bookmarkEnd w:id="0"/>
      <w:r w:rsidR="000F4F6F" w:rsidRPr="00070CDA">
        <w:rPr>
          <w:rFonts w:ascii="Arial" w:hAnsi="Arial" w:cs="Arial"/>
          <w:b/>
          <w:spacing w:val="-16"/>
          <w:sz w:val="32"/>
          <w:szCs w:val="32"/>
        </w:rPr>
        <w:t>eitet werden müssen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C731F7" w:rsidRDefault="004B2C14" w:rsidP="00834C0E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42D94">
        <w:rPr>
          <w:rFonts w:ascii="Arial" w:eastAsia="Times New Roman" w:hAnsi="Arial" w:cs="Arial"/>
          <w:lang w:eastAsia="de-DE"/>
        </w:rPr>
        <w:t>Berlin, 11</w:t>
      </w:r>
      <w:r w:rsidR="00D115D9" w:rsidRPr="00642D94">
        <w:rPr>
          <w:rFonts w:ascii="Arial" w:eastAsia="Times New Roman" w:hAnsi="Arial" w:cs="Arial"/>
          <w:lang w:eastAsia="de-DE"/>
        </w:rPr>
        <w:t xml:space="preserve">. </w:t>
      </w:r>
      <w:r w:rsidR="00A3777A" w:rsidRPr="00642D94">
        <w:rPr>
          <w:rFonts w:ascii="Arial" w:eastAsia="Times New Roman" w:hAnsi="Arial" w:cs="Arial"/>
          <w:lang w:eastAsia="de-DE"/>
        </w:rPr>
        <w:t xml:space="preserve">Februar </w:t>
      </w:r>
      <w:r w:rsidR="00D115D9" w:rsidRPr="00642D94">
        <w:rPr>
          <w:rFonts w:ascii="Arial" w:eastAsia="Times New Roman" w:hAnsi="Arial" w:cs="Arial"/>
          <w:lang w:eastAsia="de-DE"/>
        </w:rPr>
        <w:t xml:space="preserve">2021 – </w:t>
      </w:r>
      <w:r w:rsidR="00C731F7">
        <w:rPr>
          <w:rFonts w:ascii="Arial" w:eastAsia="Times New Roman" w:hAnsi="Arial" w:cs="Arial"/>
          <w:bCs/>
          <w:lang w:eastAsia="de-DE"/>
        </w:rPr>
        <w:t>„</w:t>
      </w:r>
      <w:r w:rsidR="00834C0E" w:rsidRPr="00834C0E">
        <w:rPr>
          <w:rFonts w:ascii="Arial" w:eastAsia="Times New Roman" w:hAnsi="Arial" w:cs="Arial"/>
          <w:bCs/>
          <w:lang w:eastAsia="de-DE"/>
        </w:rPr>
        <w:t>Das im Auftrag des Bundesministeriums für Gesundheit</w:t>
      </w:r>
      <w:r w:rsidR="002E578B">
        <w:rPr>
          <w:rFonts w:ascii="Arial" w:eastAsia="Times New Roman" w:hAnsi="Arial" w:cs="Arial"/>
          <w:bCs/>
          <w:lang w:eastAsia="de-DE"/>
        </w:rPr>
        <w:t xml:space="preserve"> 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für den </w:t>
      </w:r>
      <w:r w:rsidR="00834C0E" w:rsidRPr="00834C0E">
        <w:rPr>
          <w:rFonts w:ascii="Arial" w:eastAsia="Times New Roman" w:hAnsi="Arial" w:cs="Arial"/>
          <w:lang w:eastAsia="de-DE"/>
        </w:rPr>
        <w:t>Experten</w:t>
      </w:r>
      <w:r w:rsidR="00834C0E">
        <w:rPr>
          <w:rFonts w:ascii="Arial" w:eastAsia="Times New Roman" w:hAnsi="Arial" w:cs="Arial"/>
          <w:lang w:eastAsia="de-DE"/>
        </w:rPr>
        <w:t xml:space="preserve">beirat zu den Auswirkungen des </w:t>
      </w:r>
      <w:r w:rsidR="00834C0E" w:rsidRPr="00834C0E">
        <w:rPr>
          <w:rFonts w:ascii="Arial" w:eastAsia="Times New Roman" w:hAnsi="Arial" w:cs="Arial"/>
          <w:lang w:eastAsia="de-DE"/>
        </w:rPr>
        <w:t>COVID-19-Krankenhausentlastungsgesetzes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erstellte Gutachten</w:t>
      </w:r>
      <w:r w:rsidR="00834C0E">
        <w:rPr>
          <w:rFonts w:ascii="Arial" w:eastAsia="Times New Roman" w:hAnsi="Arial" w:cs="Arial"/>
          <w:bCs/>
          <w:lang w:eastAsia="de-DE"/>
        </w:rPr>
        <w:t xml:space="preserve"> zur Erlöss</w:t>
      </w:r>
      <w:r w:rsidR="00834C0E" w:rsidRPr="00834C0E">
        <w:rPr>
          <w:rFonts w:ascii="Arial" w:eastAsia="Times New Roman" w:hAnsi="Arial" w:cs="Arial"/>
          <w:bCs/>
          <w:lang w:eastAsia="de-DE"/>
        </w:rPr>
        <w:t>ituation bescheinigt, dass die Ausgleichszahlung</w:t>
      </w:r>
      <w:r w:rsidR="002E578B">
        <w:rPr>
          <w:rFonts w:ascii="Arial" w:eastAsia="Times New Roman" w:hAnsi="Arial" w:cs="Arial"/>
          <w:bCs/>
          <w:lang w:eastAsia="de-DE"/>
        </w:rPr>
        <w:t>en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dringend notwendig waren, eine Überzahlung nicht stattgefunden hat und die Krankenhäuser mit extremen Fall</w:t>
      </w:r>
      <w:r w:rsidR="00834C0E">
        <w:rPr>
          <w:rFonts w:ascii="Arial" w:eastAsia="Times New Roman" w:hAnsi="Arial" w:cs="Arial"/>
          <w:bCs/>
          <w:lang w:eastAsia="de-DE"/>
        </w:rPr>
        <w:t>rückgängen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und Erlösausfällen zu tun hatten. Und dies</w:t>
      </w:r>
      <w:r w:rsidR="007A3105">
        <w:rPr>
          <w:rFonts w:ascii="Arial" w:eastAsia="Times New Roman" w:hAnsi="Arial" w:cs="Arial"/>
          <w:bCs/>
          <w:lang w:eastAsia="de-DE"/>
        </w:rPr>
        <w:t>,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obwohl in diesem Gutachten noch nicht</w:t>
      </w:r>
      <w:r w:rsidR="007A3105">
        <w:rPr>
          <w:rFonts w:ascii="Arial" w:eastAsia="Times New Roman" w:hAnsi="Arial" w:cs="Arial"/>
          <w:bCs/>
          <w:lang w:eastAsia="de-DE"/>
        </w:rPr>
        <w:t xml:space="preserve"> einmal das vierte Quartal des Jahres mit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d</w:t>
      </w:r>
      <w:r w:rsidR="007A3105">
        <w:rPr>
          <w:rFonts w:ascii="Arial" w:eastAsia="Times New Roman" w:hAnsi="Arial" w:cs="Arial"/>
          <w:bCs/>
          <w:lang w:eastAsia="de-DE"/>
        </w:rPr>
        <w:t>en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schlimmsten Monate</w:t>
      </w:r>
      <w:r w:rsidR="007A3105">
        <w:rPr>
          <w:rFonts w:ascii="Arial" w:eastAsia="Times New Roman" w:hAnsi="Arial" w:cs="Arial"/>
          <w:bCs/>
          <w:lang w:eastAsia="de-DE"/>
        </w:rPr>
        <w:t>n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der Pandemie</w:t>
      </w:r>
      <w:r w:rsidR="00834C0E">
        <w:rPr>
          <w:rFonts w:ascii="Arial" w:eastAsia="Times New Roman" w:hAnsi="Arial" w:cs="Arial"/>
          <w:bCs/>
          <w:lang w:eastAsia="de-DE"/>
        </w:rPr>
        <w:t xml:space="preserve"> 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umfasst </w:t>
      </w:r>
      <w:r w:rsidR="007A3105">
        <w:rPr>
          <w:rFonts w:ascii="Arial" w:eastAsia="Times New Roman" w:hAnsi="Arial" w:cs="Arial"/>
          <w:bCs/>
          <w:lang w:eastAsia="de-DE"/>
        </w:rPr>
        <w:t>ist</w:t>
      </w:r>
      <w:r w:rsidR="00C731F7">
        <w:rPr>
          <w:rFonts w:ascii="Arial" w:eastAsia="Times New Roman" w:hAnsi="Arial" w:cs="Arial"/>
          <w:bCs/>
          <w:lang w:eastAsia="de-DE"/>
        </w:rPr>
        <w:t xml:space="preserve">“, erklärte </w:t>
      </w:r>
      <w:r w:rsidR="004B3E2F">
        <w:rPr>
          <w:rFonts w:ascii="Arial" w:eastAsia="Times New Roman" w:hAnsi="Arial" w:cs="Arial"/>
          <w:bCs/>
          <w:lang w:eastAsia="de-DE"/>
        </w:rPr>
        <w:t>Dr. Gerald Gaß, der designierte Hauptgeschäftsführer der DKG.</w:t>
      </w:r>
      <w:r w:rsidR="00834C0E">
        <w:rPr>
          <w:rFonts w:ascii="Arial" w:eastAsia="Times New Roman" w:hAnsi="Arial" w:cs="Arial"/>
          <w:bCs/>
          <w:lang w:eastAsia="de-DE"/>
        </w:rPr>
        <w:t xml:space="preserve"> </w:t>
      </w:r>
    </w:p>
    <w:p w:rsidR="00BD4BF3" w:rsidRPr="00642D94" w:rsidRDefault="00D0056E" w:rsidP="00642D94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Gerade im vierten Quartal flossen auch die geringsten </w:t>
      </w:r>
      <w:r w:rsidR="00834C0E" w:rsidRPr="00834C0E">
        <w:rPr>
          <w:rFonts w:ascii="Arial" w:eastAsia="Times New Roman" w:hAnsi="Arial" w:cs="Arial"/>
          <w:bCs/>
          <w:lang w:eastAsia="de-DE"/>
        </w:rPr>
        <w:t>Ausgleichszahlungen.</w:t>
      </w:r>
      <w:r w:rsidR="000F4F6F">
        <w:rPr>
          <w:rFonts w:ascii="Arial" w:eastAsia="Times New Roman" w:hAnsi="Arial" w:cs="Arial"/>
          <w:bCs/>
          <w:lang w:eastAsia="de-DE"/>
        </w:rPr>
        <w:t xml:space="preserve"> Die meisten Krankenhäuser sind völlig leer ausgegangen.</w:t>
      </w:r>
      <w:r w:rsidR="00834C0E" w:rsidRPr="00834C0E">
        <w:rPr>
          <w:rFonts w:ascii="Arial" w:eastAsia="Times New Roman" w:hAnsi="Arial" w:cs="Arial"/>
          <w:bCs/>
          <w:lang w:eastAsia="de-DE"/>
        </w:rPr>
        <w:t xml:space="preserve"> </w:t>
      </w:r>
      <w:r w:rsidR="00834C0E">
        <w:rPr>
          <w:rFonts w:ascii="Arial" w:eastAsia="Times New Roman" w:hAnsi="Arial" w:cs="Arial"/>
          <w:bCs/>
          <w:lang w:eastAsia="de-DE"/>
        </w:rPr>
        <w:t xml:space="preserve">Dies macht deutlich, dass auch die im Gutachten genannte </w:t>
      </w:r>
      <w:r w:rsidR="00834C0E" w:rsidRPr="00834C0E">
        <w:rPr>
          <w:rFonts w:ascii="Arial" w:eastAsia="Times New Roman" w:hAnsi="Arial" w:cs="Arial"/>
          <w:bCs/>
          <w:lang w:eastAsia="de-DE"/>
        </w:rPr>
        <w:t>durchschnittliche (Netto</w:t>
      </w:r>
      <w:r w:rsidR="00834C0E" w:rsidRPr="00834C0E">
        <w:rPr>
          <w:rFonts w:ascii="Cambria Math" w:eastAsia="Times New Roman" w:hAnsi="Cambria Math" w:cs="Cambria Math"/>
          <w:bCs/>
          <w:lang w:eastAsia="de-DE"/>
        </w:rPr>
        <w:t>‐</w:t>
      </w:r>
      <w:r w:rsidR="00834C0E" w:rsidRPr="00834C0E">
        <w:rPr>
          <w:rFonts w:ascii="Arial" w:eastAsia="Times New Roman" w:hAnsi="Arial" w:cs="Arial"/>
          <w:bCs/>
          <w:lang w:eastAsia="de-DE"/>
        </w:rPr>
        <w:t>)</w:t>
      </w:r>
      <w:r w:rsidR="007A3105" w:rsidRPr="00834C0E">
        <w:rPr>
          <w:rFonts w:ascii="Arial" w:eastAsia="Times New Roman" w:hAnsi="Arial" w:cs="Arial"/>
          <w:bCs/>
          <w:lang w:eastAsia="de-DE"/>
        </w:rPr>
        <w:t>Erlös</w:t>
      </w:r>
      <w:r w:rsidR="007A3105">
        <w:rPr>
          <w:rFonts w:ascii="Arial" w:eastAsia="Times New Roman" w:hAnsi="Arial" w:cs="Arial"/>
          <w:bCs/>
          <w:lang w:eastAsia="de-DE"/>
        </w:rPr>
        <w:t>steig</w:t>
      </w:r>
      <w:r w:rsidR="007A3105" w:rsidRPr="00834C0E">
        <w:rPr>
          <w:rFonts w:ascii="Arial" w:eastAsia="Times New Roman" w:hAnsi="Arial" w:cs="Arial"/>
          <w:bCs/>
          <w:lang w:eastAsia="de-DE"/>
        </w:rPr>
        <w:t>erung</w:t>
      </w:r>
      <w:r w:rsidR="007A3105">
        <w:rPr>
          <w:rFonts w:ascii="Arial" w:eastAsia="Times New Roman" w:hAnsi="Arial" w:cs="Arial"/>
          <w:bCs/>
          <w:lang w:eastAsia="de-DE"/>
        </w:rPr>
        <w:t xml:space="preserve"> </w:t>
      </w:r>
      <w:r w:rsidR="00834C0E">
        <w:rPr>
          <w:rFonts w:ascii="Arial" w:eastAsia="Times New Roman" w:hAnsi="Arial" w:cs="Arial"/>
          <w:bCs/>
          <w:lang w:eastAsia="de-DE"/>
        </w:rPr>
        <w:t xml:space="preserve">von 2,4 Prozent bis Ende des Jahres </w:t>
      </w:r>
      <w:r w:rsidR="000F4F6F">
        <w:rPr>
          <w:rFonts w:ascii="Arial" w:eastAsia="Times New Roman" w:hAnsi="Arial" w:cs="Arial"/>
          <w:bCs/>
          <w:lang w:eastAsia="de-DE"/>
        </w:rPr>
        <w:t>vollständig aufgezehrt sein wird</w:t>
      </w:r>
      <w:r w:rsidR="00834C0E">
        <w:rPr>
          <w:rFonts w:ascii="Arial" w:eastAsia="Times New Roman" w:hAnsi="Arial" w:cs="Arial"/>
          <w:bCs/>
          <w:lang w:eastAsia="de-DE"/>
        </w:rPr>
        <w:t xml:space="preserve">. Die </w:t>
      </w:r>
      <w:r w:rsidR="002E578B">
        <w:rPr>
          <w:rFonts w:ascii="Arial" w:eastAsia="Times New Roman" w:hAnsi="Arial" w:cs="Arial"/>
          <w:bCs/>
          <w:lang w:eastAsia="de-DE"/>
        </w:rPr>
        <w:t>p</w:t>
      </w:r>
      <w:r w:rsidR="00834C0E">
        <w:rPr>
          <w:rFonts w:ascii="Arial" w:eastAsia="Times New Roman" w:hAnsi="Arial" w:cs="Arial"/>
          <w:bCs/>
          <w:lang w:eastAsia="de-DE"/>
        </w:rPr>
        <w:t>sychiatrische</w:t>
      </w:r>
      <w:r w:rsidR="007A3105">
        <w:rPr>
          <w:rFonts w:ascii="Arial" w:eastAsia="Times New Roman" w:hAnsi="Arial" w:cs="Arial"/>
          <w:bCs/>
          <w:lang w:eastAsia="de-DE"/>
        </w:rPr>
        <w:t>n</w:t>
      </w:r>
      <w:r w:rsidR="00834C0E">
        <w:rPr>
          <w:rFonts w:ascii="Arial" w:eastAsia="Times New Roman" w:hAnsi="Arial" w:cs="Arial"/>
          <w:bCs/>
          <w:lang w:eastAsia="de-DE"/>
        </w:rPr>
        <w:t xml:space="preserve"> Kliniken haben im vierten Quartal gar keine Ausfallzahlungen erhalten, bei einem </w:t>
      </w:r>
      <w:r>
        <w:rPr>
          <w:rFonts w:ascii="Arial" w:eastAsia="Times New Roman" w:hAnsi="Arial" w:cs="Arial"/>
          <w:bCs/>
          <w:lang w:eastAsia="de-DE"/>
        </w:rPr>
        <w:t>hohen</w:t>
      </w:r>
      <w:r w:rsidR="00834C0E">
        <w:rPr>
          <w:rFonts w:ascii="Arial" w:eastAsia="Times New Roman" w:hAnsi="Arial" w:cs="Arial"/>
          <w:bCs/>
          <w:lang w:eastAsia="de-DE"/>
        </w:rPr>
        <w:t xml:space="preserve"> Einbruch der Belegungen</w:t>
      </w:r>
      <w:r w:rsidR="000F4F6F">
        <w:rPr>
          <w:rFonts w:ascii="Arial" w:eastAsia="Times New Roman" w:hAnsi="Arial" w:cs="Arial"/>
          <w:bCs/>
          <w:lang w:eastAsia="de-DE"/>
        </w:rPr>
        <w:t xml:space="preserve"> von dur</w:t>
      </w:r>
      <w:r w:rsidR="00246FE0">
        <w:rPr>
          <w:rFonts w:ascii="Arial" w:eastAsia="Times New Roman" w:hAnsi="Arial" w:cs="Arial"/>
          <w:bCs/>
          <w:lang w:eastAsia="de-DE"/>
        </w:rPr>
        <w:t>chschnittlich 15 bis 20 Prozent</w:t>
      </w:r>
      <w:r w:rsidR="00834C0E">
        <w:rPr>
          <w:rFonts w:ascii="Arial" w:eastAsia="Times New Roman" w:hAnsi="Arial" w:cs="Arial"/>
          <w:bCs/>
          <w:lang w:eastAsia="de-DE"/>
        </w:rPr>
        <w:t xml:space="preserve">. </w:t>
      </w:r>
      <w:r w:rsidR="007A3105">
        <w:rPr>
          <w:rFonts w:ascii="Arial" w:eastAsia="Times New Roman" w:hAnsi="Arial" w:cs="Arial"/>
          <w:bCs/>
          <w:lang w:eastAsia="de-DE"/>
        </w:rPr>
        <w:t xml:space="preserve">Im Gesamtjahr haben die Ausgleichszahlungen also gerade einmal die Erlösausfälle ausgeglichen. </w:t>
      </w:r>
      <w:r w:rsidR="00834C0E">
        <w:rPr>
          <w:rFonts w:ascii="Arial" w:eastAsia="Times New Roman" w:hAnsi="Arial" w:cs="Arial"/>
          <w:bCs/>
          <w:lang w:eastAsia="de-DE"/>
        </w:rPr>
        <w:t>F</w:t>
      </w:r>
      <w:r w:rsidR="00642D94" w:rsidRPr="00642D94">
        <w:rPr>
          <w:rFonts w:ascii="Arial" w:eastAsia="Times New Roman" w:hAnsi="Arial" w:cs="Arial"/>
          <w:bCs/>
          <w:lang w:eastAsia="de-DE"/>
        </w:rPr>
        <w:t xml:space="preserve">ür den Zeitraum </w:t>
      </w:r>
      <w:r w:rsidR="007A3105">
        <w:rPr>
          <w:rFonts w:ascii="Arial" w:eastAsia="Times New Roman" w:hAnsi="Arial" w:cs="Arial"/>
          <w:bCs/>
          <w:lang w:eastAsia="de-DE"/>
        </w:rPr>
        <w:t xml:space="preserve">zwischen </w:t>
      </w:r>
      <w:r w:rsidR="00642D94" w:rsidRPr="00642D94">
        <w:rPr>
          <w:rFonts w:ascii="Arial" w:eastAsia="Times New Roman" w:hAnsi="Arial" w:cs="Arial"/>
          <w:bCs/>
          <w:lang w:eastAsia="de-DE"/>
        </w:rPr>
        <w:t xml:space="preserve">Januar </w:t>
      </w:r>
      <w:r w:rsidR="007A3105">
        <w:rPr>
          <w:rFonts w:ascii="Arial" w:eastAsia="Times New Roman" w:hAnsi="Arial" w:cs="Arial"/>
          <w:bCs/>
          <w:lang w:eastAsia="de-DE"/>
        </w:rPr>
        <w:t>und</w:t>
      </w:r>
      <w:r w:rsidR="00642D94" w:rsidRPr="00642D94">
        <w:rPr>
          <w:rFonts w:ascii="Arial" w:eastAsia="Times New Roman" w:hAnsi="Arial" w:cs="Arial"/>
          <w:bCs/>
          <w:lang w:eastAsia="de-DE"/>
        </w:rPr>
        <w:t xml:space="preserve"> September 2020 </w:t>
      </w:r>
      <w:r w:rsidR="00834C0E">
        <w:rPr>
          <w:rFonts w:ascii="Arial" w:eastAsia="Times New Roman" w:hAnsi="Arial" w:cs="Arial"/>
          <w:bCs/>
          <w:lang w:eastAsia="de-DE"/>
        </w:rPr>
        <w:t xml:space="preserve">haben die </w:t>
      </w:r>
      <w:r w:rsidR="00BD4BF3" w:rsidRPr="00642D94">
        <w:rPr>
          <w:rFonts w:ascii="Arial" w:eastAsia="Times New Roman" w:hAnsi="Arial" w:cs="Arial"/>
          <w:bCs/>
          <w:lang w:eastAsia="de-DE"/>
        </w:rPr>
        <w:t xml:space="preserve">Krankenhäuser </w:t>
      </w:r>
      <w:r w:rsidR="00834C0E">
        <w:rPr>
          <w:rFonts w:ascii="Arial" w:eastAsia="Times New Roman" w:hAnsi="Arial" w:cs="Arial"/>
          <w:bCs/>
          <w:lang w:eastAsia="de-DE"/>
        </w:rPr>
        <w:t xml:space="preserve">pandemiebedingt </w:t>
      </w:r>
      <w:r w:rsidR="00642D94">
        <w:rPr>
          <w:rFonts w:ascii="Arial" w:eastAsia="Times New Roman" w:hAnsi="Arial" w:cs="Arial"/>
          <w:bCs/>
          <w:lang w:eastAsia="de-DE"/>
        </w:rPr>
        <w:t>rund 15,5 Prozent weniger Patienten</w:t>
      </w:r>
      <w:r w:rsidR="007A3105">
        <w:rPr>
          <w:rFonts w:ascii="Arial" w:eastAsia="Times New Roman" w:hAnsi="Arial" w:cs="Arial"/>
          <w:bCs/>
          <w:lang w:eastAsia="de-DE"/>
        </w:rPr>
        <w:t xml:space="preserve"> behandelt</w:t>
      </w:r>
      <w:r w:rsidR="00642D94">
        <w:rPr>
          <w:rFonts w:ascii="Arial" w:eastAsia="Times New Roman" w:hAnsi="Arial" w:cs="Arial"/>
          <w:bCs/>
          <w:lang w:eastAsia="de-DE"/>
        </w:rPr>
        <w:t xml:space="preserve"> und somit hohe Erlösausfälle</w:t>
      </w:r>
      <w:r w:rsidR="007A3105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gehabt</w:t>
      </w:r>
      <w:r w:rsidR="00642D94">
        <w:rPr>
          <w:rFonts w:ascii="Arial" w:eastAsia="Times New Roman" w:hAnsi="Arial" w:cs="Arial"/>
          <w:bCs/>
          <w:lang w:eastAsia="de-DE"/>
        </w:rPr>
        <w:t>.</w:t>
      </w:r>
      <w:r w:rsidR="007B3F17">
        <w:rPr>
          <w:rFonts w:ascii="Arial" w:eastAsia="Times New Roman" w:hAnsi="Arial" w:cs="Arial"/>
          <w:bCs/>
          <w:lang w:eastAsia="de-DE"/>
        </w:rPr>
        <w:t xml:space="preserve"> Im Zeitraum bis Ende</w:t>
      </w:r>
      <w:r w:rsidR="00642D94">
        <w:rPr>
          <w:rFonts w:ascii="Arial" w:eastAsia="Times New Roman" w:hAnsi="Arial" w:cs="Arial"/>
          <w:bCs/>
          <w:lang w:eastAsia="de-DE"/>
        </w:rPr>
        <w:t xml:space="preserve"> Mai waren es gar rund 30 Prozent. </w:t>
      </w:r>
      <w:r w:rsidR="00C731F7">
        <w:rPr>
          <w:rFonts w:ascii="Arial" w:eastAsia="Times New Roman" w:hAnsi="Arial" w:cs="Arial"/>
          <w:bCs/>
          <w:lang w:eastAsia="de-DE"/>
        </w:rPr>
        <w:t>„</w:t>
      </w:r>
      <w:r w:rsidR="00642D94">
        <w:rPr>
          <w:rFonts w:ascii="Arial" w:eastAsia="Times New Roman" w:hAnsi="Arial" w:cs="Arial"/>
          <w:bCs/>
          <w:lang w:eastAsia="de-DE"/>
        </w:rPr>
        <w:t>Damit belegt das</w:t>
      </w:r>
      <w:r w:rsidR="007973BA">
        <w:rPr>
          <w:rFonts w:ascii="Arial" w:eastAsia="Times New Roman" w:hAnsi="Arial" w:cs="Arial"/>
          <w:bCs/>
          <w:lang w:eastAsia="de-DE"/>
        </w:rPr>
        <w:t xml:space="preserve"> Gutachten die Notwendigkeit des</w:t>
      </w:r>
      <w:r w:rsidR="00642D94">
        <w:rPr>
          <w:rFonts w:ascii="Arial" w:eastAsia="Times New Roman" w:hAnsi="Arial" w:cs="Arial"/>
          <w:bCs/>
          <w:lang w:eastAsia="de-DE"/>
        </w:rPr>
        <w:t xml:space="preserve"> </w:t>
      </w:r>
      <w:r w:rsidR="007973BA">
        <w:rPr>
          <w:rFonts w:ascii="Arial" w:eastAsia="Times New Roman" w:hAnsi="Arial" w:cs="Arial"/>
          <w:bCs/>
          <w:lang w:eastAsia="de-DE"/>
        </w:rPr>
        <w:t xml:space="preserve">Rettungsschirmkonzeptes mit </w:t>
      </w:r>
      <w:r w:rsidR="00642D94">
        <w:rPr>
          <w:rFonts w:ascii="Arial" w:eastAsia="Times New Roman" w:hAnsi="Arial" w:cs="Arial"/>
          <w:bCs/>
          <w:lang w:eastAsia="de-DE"/>
        </w:rPr>
        <w:t>Ausgleichszahlung</w:t>
      </w:r>
      <w:r w:rsidR="00F7261B">
        <w:rPr>
          <w:rFonts w:ascii="Arial" w:eastAsia="Times New Roman" w:hAnsi="Arial" w:cs="Arial"/>
          <w:bCs/>
          <w:lang w:eastAsia="de-DE"/>
        </w:rPr>
        <w:t>en</w:t>
      </w:r>
      <w:r w:rsidR="00642D94">
        <w:rPr>
          <w:rFonts w:ascii="Arial" w:eastAsia="Times New Roman" w:hAnsi="Arial" w:cs="Arial"/>
          <w:bCs/>
          <w:lang w:eastAsia="de-DE"/>
        </w:rPr>
        <w:t xml:space="preserve"> </w:t>
      </w:r>
      <w:r w:rsidR="007973BA">
        <w:rPr>
          <w:rFonts w:ascii="Arial" w:eastAsia="Times New Roman" w:hAnsi="Arial" w:cs="Arial"/>
          <w:bCs/>
          <w:lang w:eastAsia="de-DE"/>
        </w:rPr>
        <w:t xml:space="preserve">und </w:t>
      </w:r>
      <w:r>
        <w:rPr>
          <w:rFonts w:ascii="Arial" w:eastAsia="Times New Roman" w:hAnsi="Arial" w:cs="Arial"/>
          <w:bCs/>
          <w:lang w:eastAsia="de-DE"/>
        </w:rPr>
        <w:t xml:space="preserve">mit </w:t>
      </w:r>
      <w:r w:rsidR="007973BA">
        <w:rPr>
          <w:rFonts w:ascii="Arial" w:eastAsia="Times New Roman" w:hAnsi="Arial" w:cs="Arial"/>
          <w:bCs/>
          <w:lang w:eastAsia="de-DE"/>
        </w:rPr>
        <w:t>de</w:t>
      </w:r>
      <w:r>
        <w:rPr>
          <w:rFonts w:ascii="Arial" w:eastAsia="Times New Roman" w:hAnsi="Arial" w:cs="Arial"/>
          <w:bCs/>
          <w:lang w:eastAsia="de-DE"/>
        </w:rPr>
        <w:t>m</w:t>
      </w:r>
      <w:r w:rsidR="007973BA">
        <w:rPr>
          <w:rFonts w:ascii="Arial" w:eastAsia="Times New Roman" w:hAnsi="Arial" w:cs="Arial"/>
          <w:bCs/>
          <w:lang w:eastAsia="de-DE"/>
        </w:rPr>
        <w:t xml:space="preserve"> G</w:t>
      </w:r>
      <w:r w:rsidR="00C731F7">
        <w:rPr>
          <w:rFonts w:ascii="Arial" w:eastAsia="Times New Roman" w:hAnsi="Arial" w:cs="Arial"/>
          <w:bCs/>
          <w:lang w:eastAsia="de-DE"/>
        </w:rPr>
        <w:t>anzjahresaus</w:t>
      </w:r>
      <w:r w:rsidR="007973BA">
        <w:rPr>
          <w:rFonts w:ascii="Arial" w:eastAsia="Times New Roman" w:hAnsi="Arial" w:cs="Arial"/>
          <w:bCs/>
          <w:lang w:eastAsia="de-DE"/>
        </w:rPr>
        <w:t xml:space="preserve">gleich </w:t>
      </w:r>
      <w:r w:rsidR="00642D94">
        <w:rPr>
          <w:rFonts w:ascii="Arial" w:eastAsia="Times New Roman" w:hAnsi="Arial" w:cs="Arial"/>
          <w:bCs/>
          <w:lang w:eastAsia="de-DE"/>
        </w:rPr>
        <w:t xml:space="preserve">zur </w:t>
      </w:r>
      <w:r w:rsidR="00C731F7">
        <w:rPr>
          <w:rFonts w:ascii="Arial" w:eastAsia="Times New Roman" w:hAnsi="Arial" w:cs="Arial"/>
          <w:bCs/>
          <w:lang w:eastAsia="de-DE"/>
        </w:rPr>
        <w:t>wirtschaftlichen</w:t>
      </w:r>
      <w:r w:rsidR="007973BA">
        <w:rPr>
          <w:rFonts w:ascii="Arial" w:eastAsia="Times New Roman" w:hAnsi="Arial" w:cs="Arial"/>
          <w:bCs/>
          <w:lang w:eastAsia="de-DE"/>
        </w:rPr>
        <w:t xml:space="preserve"> Abs</w:t>
      </w:r>
      <w:r w:rsidR="00642D94">
        <w:rPr>
          <w:rFonts w:ascii="Arial" w:eastAsia="Times New Roman" w:hAnsi="Arial" w:cs="Arial"/>
          <w:bCs/>
          <w:lang w:eastAsia="de-DE"/>
        </w:rPr>
        <w:t>icherung der Krankenhäuser</w:t>
      </w:r>
      <w:r w:rsidR="000B0A4C">
        <w:rPr>
          <w:rFonts w:ascii="Arial" w:eastAsia="Times New Roman" w:hAnsi="Arial" w:cs="Arial"/>
          <w:bCs/>
          <w:lang w:eastAsia="de-DE"/>
        </w:rPr>
        <w:t>.</w:t>
      </w:r>
      <w:r w:rsidR="00642D94">
        <w:rPr>
          <w:rFonts w:ascii="Arial" w:eastAsia="Times New Roman" w:hAnsi="Arial" w:cs="Arial"/>
          <w:bCs/>
          <w:lang w:eastAsia="de-DE"/>
        </w:rPr>
        <w:t xml:space="preserve"> </w:t>
      </w:r>
      <w:r w:rsidR="00F7261B">
        <w:rPr>
          <w:rFonts w:ascii="Arial" w:eastAsia="Times New Roman" w:hAnsi="Arial" w:cs="Arial"/>
          <w:bCs/>
          <w:lang w:eastAsia="de-DE"/>
        </w:rPr>
        <w:t>Z</w:t>
      </w:r>
      <w:r w:rsidR="00642D94">
        <w:rPr>
          <w:rFonts w:ascii="Arial" w:eastAsia="Times New Roman" w:hAnsi="Arial" w:cs="Arial"/>
          <w:bCs/>
          <w:lang w:eastAsia="de-DE"/>
        </w:rPr>
        <w:t>udem</w:t>
      </w:r>
      <w:r w:rsidR="00F7261B">
        <w:rPr>
          <w:rFonts w:ascii="Arial" w:eastAsia="Times New Roman" w:hAnsi="Arial" w:cs="Arial"/>
          <w:bCs/>
          <w:lang w:eastAsia="de-DE"/>
        </w:rPr>
        <w:t xml:space="preserve"> beweist es</w:t>
      </w:r>
      <w:r w:rsidR="00642D94">
        <w:rPr>
          <w:rFonts w:ascii="Arial" w:eastAsia="Times New Roman" w:hAnsi="Arial" w:cs="Arial"/>
          <w:bCs/>
          <w:lang w:eastAsia="de-DE"/>
        </w:rPr>
        <w:t xml:space="preserve">, dass </w:t>
      </w:r>
      <w:r w:rsidR="00642D94">
        <w:rPr>
          <w:rFonts w:ascii="Arial" w:eastAsia="Times New Roman" w:hAnsi="Arial" w:cs="Arial"/>
          <w:bCs/>
          <w:lang w:eastAsia="de-DE"/>
        </w:rPr>
        <w:lastRenderedPageBreak/>
        <w:t xml:space="preserve">Behauptungen über eine angebliche </w:t>
      </w:r>
      <w:r w:rsidR="00BD4BF3" w:rsidRPr="00642D94">
        <w:rPr>
          <w:rFonts w:ascii="Arial" w:eastAsia="Times New Roman" w:hAnsi="Arial" w:cs="Arial"/>
          <w:bCs/>
          <w:lang w:eastAsia="de-DE"/>
        </w:rPr>
        <w:t xml:space="preserve">Überzahlung der Krankenhäuser </w:t>
      </w:r>
      <w:r w:rsidR="00642D94">
        <w:rPr>
          <w:rFonts w:ascii="Arial" w:eastAsia="Times New Roman" w:hAnsi="Arial" w:cs="Arial"/>
          <w:bCs/>
          <w:lang w:eastAsia="de-DE"/>
        </w:rPr>
        <w:t>schlichtweg fals</w:t>
      </w:r>
      <w:r w:rsidR="00BD4BF3" w:rsidRPr="00642D94">
        <w:rPr>
          <w:rFonts w:ascii="Arial" w:eastAsia="Times New Roman" w:hAnsi="Arial" w:cs="Arial"/>
          <w:bCs/>
          <w:lang w:eastAsia="de-DE"/>
        </w:rPr>
        <w:t>ch sind.</w:t>
      </w:r>
      <w:r w:rsidR="007973BA">
        <w:rPr>
          <w:rFonts w:ascii="Arial" w:eastAsia="Times New Roman" w:hAnsi="Arial" w:cs="Arial"/>
          <w:bCs/>
          <w:lang w:eastAsia="de-DE"/>
        </w:rPr>
        <w:t xml:space="preserve"> 12,5 Millionen ausgefallene </w:t>
      </w:r>
      <w:r w:rsidR="00C731F7">
        <w:rPr>
          <w:rFonts w:ascii="Arial" w:eastAsia="Times New Roman" w:hAnsi="Arial" w:cs="Arial"/>
          <w:bCs/>
          <w:lang w:eastAsia="de-DE"/>
        </w:rPr>
        <w:t>Belegu</w:t>
      </w:r>
      <w:r w:rsidR="007973BA">
        <w:rPr>
          <w:rFonts w:ascii="Arial" w:eastAsia="Times New Roman" w:hAnsi="Arial" w:cs="Arial"/>
          <w:bCs/>
          <w:lang w:eastAsia="de-DE"/>
        </w:rPr>
        <w:t xml:space="preserve">ngstage </w:t>
      </w:r>
      <w:r w:rsidR="00C731F7">
        <w:rPr>
          <w:rFonts w:ascii="Arial" w:eastAsia="Times New Roman" w:hAnsi="Arial" w:cs="Arial"/>
          <w:bCs/>
          <w:lang w:eastAsia="de-DE"/>
        </w:rPr>
        <w:t xml:space="preserve">führten </w:t>
      </w:r>
      <w:r w:rsidR="007973BA">
        <w:rPr>
          <w:rFonts w:ascii="Arial" w:eastAsia="Times New Roman" w:hAnsi="Arial" w:cs="Arial"/>
          <w:bCs/>
          <w:lang w:eastAsia="de-DE"/>
        </w:rPr>
        <w:t>zu E</w:t>
      </w:r>
      <w:r w:rsidR="00C731F7">
        <w:rPr>
          <w:rFonts w:ascii="Arial" w:eastAsia="Times New Roman" w:hAnsi="Arial" w:cs="Arial"/>
          <w:bCs/>
          <w:lang w:eastAsia="de-DE"/>
        </w:rPr>
        <w:t>rlös</w:t>
      </w:r>
      <w:r w:rsidR="007973BA">
        <w:rPr>
          <w:rFonts w:ascii="Arial" w:eastAsia="Times New Roman" w:hAnsi="Arial" w:cs="Arial"/>
          <w:bCs/>
          <w:lang w:eastAsia="de-DE"/>
        </w:rPr>
        <w:t>a</w:t>
      </w:r>
      <w:r w:rsidR="00C731F7">
        <w:rPr>
          <w:rFonts w:ascii="Arial" w:eastAsia="Times New Roman" w:hAnsi="Arial" w:cs="Arial"/>
          <w:bCs/>
          <w:lang w:eastAsia="de-DE"/>
        </w:rPr>
        <w:t>us</w:t>
      </w:r>
      <w:r w:rsidR="007973BA">
        <w:rPr>
          <w:rFonts w:ascii="Arial" w:eastAsia="Times New Roman" w:hAnsi="Arial" w:cs="Arial"/>
          <w:bCs/>
          <w:lang w:eastAsia="de-DE"/>
        </w:rPr>
        <w:t xml:space="preserve">fällen </w:t>
      </w:r>
      <w:r w:rsidR="00C731F7">
        <w:rPr>
          <w:rFonts w:ascii="Arial" w:eastAsia="Times New Roman" w:hAnsi="Arial" w:cs="Arial"/>
          <w:bCs/>
          <w:lang w:eastAsia="de-DE"/>
        </w:rPr>
        <w:t>in</w:t>
      </w:r>
      <w:r w:rsidR="007973BA">
        <w:rPr>
          <w:rFonts w:ascii="Arial" w:eastAsia="Times New Roman" w:hAnsi="Arial" w:cs="Arial"/>
          <w:bCs/>
          <w:lang w:eastAsia="de-DE"/>
        </w:rPr>
        <w:t xml:space="preserve"> H</w:t>
      </w:r>
      <w:r w:rsidR="00C731F7">
        <w:rPr>
          <w:rFonts w:ascii="Arial" w:eastAsia="Times New Roman" w:hAnsi="Arial" w:cs="Arial"/>
          <w:bCs/>
          <w:lang w:eastAsia="de-DE"/>
        </w:rPr>
        <w:t>ö</w:t>
      </w:r>
      <w:r w:rsidR="007973BA">
        <w:rPr>
          <w:rFonts w:ascii="Arial" w:eastAsia="Times New Roman" w:hAnsi="Arial" w:cs="Arial"/>
          <w:bCs/>
          <w:lang w:eastAsia="de-DE"/>
        </w:rPr>
        <w:t>he der Ausg</w:t>
      </w:r>
      <w:r w:rsidR="00C731F7">
        <w:rPr>
          <w:rFonts w:ascii="Arial" w:eastAsia="Times New Roman" w:hAnsi="Arial" w:cs="Arial"/>
          <w:bCs/>
          <w:lang w:eastAsia="de-DE"/>
        </w:rPr>
        <w:t>leichs</w:t>
      </w:r>
      <w:r w:rsidR="007973BA">
        <w:rPr>
          <w:rFonts w:ascii="Arial" w:eastAsia="Times New Roman" w:hAnsi="Arial" w:cs="Arial"/>
          <w:bCs/>
          <w:lang w:eastAsia="de-DE"/>
        </w:rPr>
        <w:t>z</w:t>
      </w:r>
      <w:r w:rsidR="00C731F7">
        <w:rPr>
          <w:rFonts w:ascii="Arial" w:eastAsia="Times New Roman" w:hAnsi="Arial" w:cs="Arial"/>
          <w:bCs/>
          <w:lang w:eastAsia="de-DE"/>
        </w:rPr>
        <w:t>ah</w:t>
      </w:r>
      <w:r w:rsidR="007973BA">
        <w:rPr>
          <w:rFonts w:ascii="Arial" w:eastAsia="Times New Roman" w:hAnsi="Arial" w:cs="Arial"/>
          <w:bCs/>
          <w:lang w:eastAsia="de-DE"/>
        </w:rPr>
        <w:t>lung</w:t>
      </w:r>
      <w:r w:rsidR="00C731F7">
        <w:rPr>
          <w:rFonts w:ascii="Arial" w:eastAsia="Times New Roman" w:hAnsi="Arial" w:cs="Arial"/>
          <w:bCs/>
          <w:lang w:eastAsia="de-DE"/>
        </w:rPr>
        <w:t>e</w:t>
      </w:r>
      <w:r w:rsidR="007973BA">
        <w:rPr>
          <w:rFonts w:ascii="Arial" w:eastAsia="Times New Roman" w:hAnsi="Arial" w:cs="Arial"/>
          <w:bCs/>
          <w:lang w:eastAsia="de-DE"/>
        </w:rPr>
        <w:t>n</w:t>
      </w:r>
      <w:r w:rsidR="00C731F7">
        <w:rPr>
          <w:rFonts w:ascii="Arial" w:eastAsia="Times New Roman" w:hAnsi="Arial" w:cs="Arial"/>
          <w:bCs/>
          <w:lang w:eastAsia="de-DE"/>
        </w:rPr>
        <w:t xml:space="preserve">“, so </w:t>
      </w:r>
      <w:r w:rsidR="004B3E2F">
        <w:rPr>
          <w:rFonts w:ascii="Arial" w:eastAsia="Times New Roman" w:hAnsi="Arial" w:cs="Arial"/>
          <w:bCs/>
          <w:lang w:eastAsia="de-DE"/>
        </w:rPr>
        <w:t>Gaß</w:t>
      </w:r>
      <w:r w:rsidR="007973BA">
        <w:rPr>
          <w:rFonts w:ascii="Arial" w:eastAsia="Times New Roman" w:hAnsi="Arial" w:cs="Arial"/>
          <w:bCs/>
          <w:lang w:eastAsia="de-DE"/>
        </w:rPr>
        <w:t xml:space="preserve">.  </w:t>
      </w:r>
    </w:p>
    <w:p w:rsidR="00642D94" w:rsidRDefault="00F7261B" w:rsidP="00BD4BF3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Der Untersuchungszeitraum des</w:t>
      </w:r>
      <w:r w:rsidR="00BD4BF3" w:rsidRPr="00642D94">
        <w:rPr>
          <w:rFonts w:ascii="Arial" w:eastAsia="Times New Roman" w:hAnsi="Arial" w:cs="Arial"/>
          <w:bCs/>
          <w:lang w:eastAsia="de-DE"/>
        </w:rPr>
        <w:t xml:space="preserve"> Gutachten</w:t>
      </w:r>
      <w:r>
        <w:rPr>
          <w:rFonts w:ascii="Arial" w:eastAsia="Times New Roman" w:hAnsi="Arial" w:cs="Arial"/>
          <w:bCs/>
          <w:lang w:eastAsia="de-DE"/>
        </w:rPr>
        <w:t>s</w:t>
      </w:r>
      <w:r w:rsidR="00BD4BF3" w:rsidRPr="00642D94">
        <w:rPr>
          <w:rFonts w:ascii="Arial" w:eastAsia="Times New Roman" w:hAnsi="Arial" w:cs="Arial"/>
          <w:bCs/>
          <w:lang w:eastAsia="de-DE"/>
        </w:rPr>
        <w:t xml:space="preserve"> endet im September 2020. </w:t>
      </w:r>
      <w:r>
        <w:rPr>
          <w:rFonts w:ascii="Arial" w:eastAsia="Times New Roman" w:hAnsi="Arial" w:cs="Arial"/>
          <w:bCs/>
          <w:lang w:eastAsia="de-DE"/>
        </w:rPr>
        <w:t xml:space="preserve">Doch gerade in den Wochen danach, bis Mitte November, haben die Krankenhäuser überhaupt keine Ausgleichszahlungen erhalten. </w:t>
      </w:r>
      <w:r w:rsidR="007973BA">
        <w:rPr>
          <w:rFonts w:ascii="Arial" w:eastAsia="Times New Roman" w:hAnsi="Arial" w:cs="Arial"/>
          <w:bCs/>
          <w:lang w:eastAsia="de-DE"/>
        </w:rPr>
        <w:t>Danach ware</w:t>
      </w:r>
      <w:r w:rsidR="00BF1123">
        <w:rPr>
          <w:rFonts w:ascii="Arial" w:eastAsia="Times New Roman" w:hAnsi="Arial" w:cs="Arial"/>
          <w:bCs/>
          <w:lang w:eastAsia="de-DE"/>
        </w:rPr>
        <w:t>n</w:t>
      </w:r>
      <w:r w:rsidR="007973BA">
        <w:rPr>
          <w:rFonts w:ascii="Arial" w:eastAsia="Times New Roman" w:hAnsi="Arial" w:cs="Arial"/>
          <w:bCs/>
          <w:lang w:eastAsia="de-DE"/>
        </w:rPr>
        <w:t xml:space="preserve"> nur noch rund 25 Prozent der Kliniken </w:t>
      </w:r>
      <w:r w:rsidR="00BF1123">
        <w:rPr>
          <w:rFonts w:ascii="Arial" w:eastAsia="Times New Roman" w:hAnsi="Arial" w:cs="Arial"/>
          <w:bCs/>
          <w:lang w:eastAsia="de-DE"/>
        </w:rPr>
        <w:t>für einen Ausgleich berechtigt</w:t>
      </w:r>
      <w:r w:rsidR="007973BA">
        <w:rPr>
          <w:rFonts w:ascii="Arial" w:eastAsia="Times New Roman" w:hAnsi="Arial" w:cs="Arial"/>
          <w:bCs/>
          <w:lang w:eastAsia="de-DE"/>
        </w:rPr>
        <w:t xml:space="preserve">, Psychiatrien bekamen gar keine Ausgleiche mehr. </w:t>
      </w:r>
      <w:r>
        <w:rPr>
          <w:rFonts w:ascii="Arial" w:eastAsia="Times New Roman" w:hAnsi="Arial" w:cs="Arial"/>
          <w:bCs/>
          <w:lang w:eastAsia="de-DE"/>
        </w:rPr>
        <w:t xml:space="preserve">In derselben Zeit sorgte aber die zweite Infektionswelle für extreme </w:t>
      </w:r>
      <w:r w:rsidR="00246FE0">
        <w:rPr>
          <w:rFonts w:ascii="Arial" w:eastAsia="Times New Roman" w:hAnsi="Arial" w:cs="Arial"/>
          <w:bCs/>
          <w:lang w:eastAsia="de-DE"/>
        </w:rPr>
        <w:t>Fallrückgänge und Erlösausfälle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="0014577A">
        <w:rPr>
          <w:rFonts w:ascii="Arial" w:eastAsia="Times New Roman" w:hAnsi="Arial" w:cs="Arial"/>
          <w:bCs/>
          <w:lang w:eastAsia="de-DE"/>
        </w:rPr>
        <w:t>Deswegen</w:t>
      </w:r>
      <w:r w:rsidR="00642D94">
        <w:rPr>
          <w:rFonts w:ascii="Arial" w:eastAsia="Times New Roman" w:hAnsi="Arial" w:cs="Arial"/>
          <w:bCs/>
          <w:lang w:eastAsia="de-DE"/>
        </w:rPr>
        <w:t xml:space="preserve"> hat der </w:t>
      </w:r>
      <w:r w:rsidR="0014577A">
        <w:rPr>
          <w:rFonts w:ascii="Arial" w:eastAsia="Times New Roman" w:hAnsi="Arial" w:cs="Arial"/>
          <w:bCs/>
          <w:lang w:eastAsia="de-DE"/>
        </w:rPr>
        <w:t>Beirat</w:t>
      </w:r>
      <w:r w:rsidR="00642D94">
        <w:rPr>
          <w:rFonts w:ascii="Arial" w:eastAsia="Times New Roman" w:hAnsi="Arial" w:cs="Arial"/>
          <w:bCs/>
          <w:lang w:eastAsia="de-DE"/>
        </w:rPr>
        <w:t xml:space="preserve"> die </w:t>
      </w:r>
      <w:r w:rsidR="0014577A">
        <w:rPr>
          <w:rFonts w:ascii="Arial" w:eastAsia="Times New Roman" w:hAnsi="Arial" w:cs="Arial"/>
          <w:bCs/>
          <w:lang w:eastAsia="de-DE"/>
        </w:rPr>
        <w:t>Wissenschaftler</w:t>
      </w:r>
      <w:r w:rsidR="00642D94">
        <w:rPr>
          <w:rFonts w:ascii="Arial" w:eastAsia="Times New Roman" w:hAnsi="Arial" w:cs="Arial"/>
          <w:bCs/>
          <w:lang w:eastAsia="de-DE"/>
        </w:rPr>
        <w:t xml:space="preserve"> </w:t>
      </w:r>
      <w:r w:rsidR="0014577A">
        <w:rPr>
          <w:rFonts w:ascii="Arial" w:eastAsia="Times New Roman" w:hAnsi="Arial" w:cs="Arial"/>
          <w:bCs/>
          <w:lang w:eastAsia="de-DE"/>
        </w:rPr>
        <w:t>aufgefordert</w:t>
      </w:r>
      <w:r>
        <w:rPr>
          <w:rFonts w:ascii="Arial" w:eastAsia="Times New Roman" w:hAnsi="Arial" w:cs="Arial"/>
          <w:bCs/>
          <w:lang w:eastAsia="de-DE"/>
        </w:rPr>
        <w:t>,</w:t>
      </w:r>
      <w:r w:rsidR="00642D94">
        <w:rPr>
          <w:rFonts w:ascii="Arial" w:eastAsia="Times New Roman" w:hAnsi="Arial" w:cs="Arial"/>
          <w:bCs/>
          <w:lang w:eastAsia="de-DE"/>
        </w:rPr>
        <w:t xml:space="preserve"> das Gutachten für das </w:t>
      </w:r>
      <w:r w:rsidR="0014577A">
        <w:rPr>
          <w:rFonts w:ascii="Arial" w:eastAsia="Times New Roman" w:hAnsi="Arial" w:cs="Arial"/>
          <w:bCs/>
          <w:lang w:eastAsia="de-DE"/>
        </w:rPr>
        <w:t>ganze</w:t>
      </w:r>
      <w:r w:rsidR="00642D94">
        <w:rPr>
          <w:rFonts w:ascii="Arial" w:eastAsia="Times New Roman" w:hAnsi="Arial" w:cs="Arial"/>
          <w:bCs/>
          <w:lang w:eastAsia="de-DE"/>
        </w:rPr>
        <w:t xml:space="preserve"> </w:t>
      </w:r>
      <w:r w:rsidR="0014577A">
        <w:rPr>
          <w:rFonts w:ascii="Arial" w:eastAsia="Times New Roman" w:hAnsi="Arial" w:cs="Arial"/>
          <w:bCs/>
          <w:lang w:eastAsia="de-DE"/>
        </w:rPr>
        <w:t>Jahr</w:t>
      </w:r>
      <w:r w:rsidR="00642D94">
        <w:rPr>
          <w:rFonts w:ascii="Arial" w:eastAsia="Times New Roman" w:hAnsi="Arial" w:cs="Arial"/>
          <w:bCs/>
          <w:lang w:eastAsia="de-DE"/>
        </w:rPr>
        <w:t xml:space="preserve"> </w:t>
      </w:r>
      <w:r w:rsidR="00D0056E">
        <w:rPr>
          <w:rFonts w:ascii="Arial" w:eastAsia="Times New Roman" w:hAnsi="Arial" w:cs="Arial"/>
          <w:bCs/>
          <w:lang w:eastAsia="de-DE"/>
        </w:rPr>
        <w:t>weiterzuentwickeln</w:t>
      </w:r>
      <w:r w:rsidR="00642D94">
        <w:rPr>
          <w:rFonts w:ascii="Arial" w:eastAsia="Times New Roman" w:hAnsi="Arial" w:cs="Arial"/>
          <w:bCs/>
          <w:lang w:eastAsia="de-DE"/>
        </w:rPr>
        <w:t xml:space="preserve">. </w:t>
      </w:r>
      <w:r w:rsidR="000F4F6F">
        <w:rPr>
          <w:rFonts w:ascii="Arial" w:eastAsia="Times New Roman" w:hAnsi="Arial" w:cs="Arial"/>
          <w:bCs/>
          <w:lang w:eastAsia="de-DE"/>
        </w:rPr>
        <w:t>Das Ergebnis soll zur nächsten Beiratssitzung am 24. Februar vorliegen.</w:t>
      </w:r>
    </w:p>
    <w:p w:rsidR="00045B5A" w:rsidRDefault="00D0056E" w:rsidP="001539F2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Schon heute ist gesichert, dass d</w:t>
      </w:r>
      <w:r w:rsidR="007973BA">
        <w:rPr>
          <w:rFonts w:ascii="Arial" w:eastAsia="Times New Roman" w:hAnsi="Arial" w:cs="Arial"/>
          <w:bCs/>
          <w:lang w:eastAsia="de-DE"/>
        </w:rPr>
        <w:t>ie zweite Welle von den K</w:t>
      </w:r>
      <w:r w:rsidR="00C731F7">
        <w:rPr>
          <w:rFonts w:ascii="Arial" w:eastAsia="Times New Roman" w:hAnsi="Arial" w:cs="Arial"/>
          <w:bCs/>
          <w:lang w:eastAsia="de-DE"/>
        </w:rPr>
        <w:t>rankenhäusern</w:t>
      </w:r>
      <w:r w:rsidR="00246FE0">
        <w:rPr>
          <w:rFonts w:ascii="Arial" w:eastAsia="Times New Roman" w:hAnsi="Arial" w:cs="Arial"/>
          <w:bCs/>
          <w:lang w:eastAsia="de-DE"/>
        </w:rPr>
        <w:t xml:space="preserve"> noch viel mehr</w:t>
      </w:r>
      <w:r w:rsidR="007973BA">
        <w:rPr>
          <w:rFonts w:ascii="Arial" w:eastAsia="Times New Roman" w:hAnsi="Arial" w:cs="Arial"/>
          <w:bCs/>
          <w:lang w:eastAsia="de-DE"/>
        </w:rPr>
        <w:t xml:space="preserve"> als die </w:t>
      </w:r>
      <w:r w:rsidR="00BF1123">
        <w:rPr>
          <w:rFonts w:ascii="Arial" w:eastAsia="Times New Roman" w:hAnsi="Arial" w:cs="Arial"/>
          <w:bCs/>
          <w:lang w:eastAsia="de-DE"/>
        </w:rPr>
        <w:t xml:space="preserve">Welle </w:t>
      </w:r>
      <w:r w:rsidR="007973BA">
        <w:rPr>
          <w:rFonts w:ascii="Arial" w:eastAsia="Times New Roman" w:hAnsi="Arial" w:cs="Arial"/>
          <w:bCs/>
          <w:lang w:eastAsia="de-DE"/>
        </w:rPr>
        <w:t xml:space="preserve">im </w:t>
      </w:r>
      <w:r w:rsidR="00C731F7">
        <w:rPr>
          <w:rFonts w:ascii="Arial" w:eastAsia="Times New Roman" w:hAnsi="Arial" w:cs="Arial"/>
          <w:bCs/>
          <w:lang w:eastAsia="de-DE"/>
        </w:rPr>
        <w:t>Frühjahr</w:t>
      </w:r>
      <w:r>
        <w:rPr>
          <w:rFonts w:ascii="Arial" w:eastAsia="Times New Roman" w:hAnsi="Arial" w:cs="Arial"/>
          <w:bCs/>
          <w:lang w:eastAsia="de-DE"/>
        </w:rPr>
        <w:t xml:space="preserve"> abfordert</w:t>
      </w:r>
      <w:r w:rsidR="007973BA">
        <w:rPr>
          <w:rFonts w:ascii="Arial" w:eastAsia="Times New Roman" w:hAnsi="Arial" w:cs="Arial"/>
          <w:bCs/>
          <w:lang w:eastAsia="de-DE"/>
        </w:rPr>
        <w:t>. Deshalb wird auch 2021 wieder du</w:t>
      </w:r>
      <w:r w:rsidR="00C731F7">
        <w:rPr>
          <w:rFonts w:ascii="Arial" w:eastAsia="Times New Roman" w:hAnsi="Arial" w:cs="Arial"/>
          <w:bCs/>
          <w:lang w:eastAsia="de-DE"/>
        </w:rPr>
        <w:t>rch</w:t>
      </w:r>
      <w:r w:rsidR="007973BA">
        <w:rPr>
          <w:rFonts w:ascii="Arial" w:eastAsia="Times New Roman" w:hAnsi="Arial" w:cs="Arial"/>
          <w:bCs/>
          <w:lang w:eastAsia="de-DE"/>
        </w:rPr>
        <w:t xml:space="preserve"> deutliche Erlösausfälle geprägt sein</w:t>
      </w:r>
      <w:r>
        <w:rPr>
          <w:rFonts w:ascii="Arial" w:eastAsia="Times New Roman" w:hAnsi="Arial" w:cs="Arial"/>
          <w:bCs/>
          <w:lang w:eastAsia="de-DE"/>
        </w:rPr>
        <w:t xml:space="preserve">, die über das bestehende Krankenhausfinanzierungssystem nicht aufgefangen werden können. Notwendig ist </w:t>
      </w:r>
      <w:r w:rsidR="003A5C71">
        <w:rPr>
          <w:rFonts w:ascii="Arial" w:eastAsia="Times New Roman" w:hAnsi="Arial" w:cs="Arial"/>
          <w:bCs/>
          <w:lang w:eastAsia="de-DE"/>
        </w:rPr>
        <w:t xml:space="preserve">deshalb </w:t>
      </w:r>
      <w:r>
        <w:rPr>
          <w:rFonts w:ascii="Arial" w:eastAsia="Times New Roman" w:hAnsi="Arial" w:cs="Arial"/>
          <w:bCs/>
          <w:lang w:eastAsia="de-DE"/>
        </w:rPr>
        <w:t xml:space="preserve">auch in diesem </w:t>
      </w:r>
      <w:r w:rsidR="003A5C71">
        <w:rPr>
          <w:rFonts w:ascii="Arial" w:eastAsia="Times New Roman" w:hAnsi="Arial" w:cs="Arial"/>
          <w:bCs/>
          <w:lang w:eastAsia="de-DE"/>
        </w:rPr>
        <w:t xml:space="preserve">Jahr ein </w:t>
      </w:r>
      <w:r w:rsidR="007973BA">
        <w:rPr>
          <w:rFonts w:ascii="Arial" w:eastAsia="Times New Roman" w:hAnsi="Arial" w:cs="Arial"/>
          <w:bCs/>
          <w:lang w:eastAsia="de-DE"/>
        </w:rPr>
        <w:t>Rettungsschirm aus L</w:t>
      </w:r>
      <w:r w:rsidR="00C731F7">
        <w:rPr>
          <w:rFonts w:ascii="Arial" w:eastAsia="Times New Roman" w:hAnsi="Arial" w:cs="Arial"/>
          <w:bCs/>
          <w:lang w:eastAsia="de-DE"/>
        </w:rPr>
        <w:t>i</w:t>
      </w:r>
      <w:r w:rsidR="007973BA">
        <w:rPr>
          <w:rFonts w:ascii="Arial" w:eastAsia="Times New Roman" w:hAnsi="Arial" w:cs="Arial"/>
          <w:bCs/>
          <w:lang w:eastAsia="de-DE"/>
        </w:rPr>
        <w:t>q</w:t>
      </w:r>
      <w:r w:rsidR="00C731F7">
        <w:rPr>
          <w:rFonts w:ascii="Arial" w:eastAsia="Times New Roman" w:hAnsi="Arial" w:cs="Arial"/>
          <w:bCs/>
          <w:lang w:eastAsia="de-DE"/>
        </w:rPr>
        <w:t>uid</w:t>
      </w:r>
      <w:r w:rsidR="007973BA">
        <w:rPr>
          <w:rFonts w:ascii="Arial" w:eastAsia="Times New Roman" w:hAnsi="Arial" w:cs="Arial"/>
          <w:bCs/>
          <w:lang w:eastAsia="de-DE"/>
        </w:rPr>
        <w:t>itäts</w:t>
      </w:r>
      <w:r w:rsidR="00C731F7">
        <w:rPr>
          <w:rFonts w:ascii="Arial" w:eastAsia="Times New Roman" w:hAnsi="Arial" w:cs="Arial"/>
          <w:bCs/>
          <w:lang w:eastAsia="de-DE"/>
        </w:rPr>
        <w:t>sic</w:t>
      </w:r>
      <w:r w:rsidR="007973BA">
        <w:rPr>
          <w:rFonts w:ascii="Arial" w:eastAsia="Times New Roman" w:hAnsi="Arial" w:cs="Arial"/>
          <w:bCs/>
          <w:lang w:eastAsia="de-DE"/>
        </w:rPr>
        <w:t>herung und Ganzjahresausgleich</w:t>
      </w:r>
      <w:r>
        <w:rPr>
          <w:rFonts w:ascii="Arial" w:eastAsia="Times New Roman" w:hAnsi="Arial" w:cs="Arial"/>
          <w:bCs/>
          <w:lang w:eastAsia="de-DE"/>
        </w:rPr>
        <w:t xml:space="preserve"> für alle </w:t>
      </w:r>
      <w:r w:rsidR="007973BA">
        <w:rPr>
          <w:rFonts w:ascii="Arial" w:eastAsia="Times New Roman" w:hAnsi="Arial" w:cs="Arial"/>
          <w:bCs/>
          <w:lang w:eastAsia="de-DE"/>
        </w:rPr>
        <w:t>K</w:t>
      </w:r>
      <w:r w:rsidR="00C731F7">
        <w:rPr>
          <w:rFonts w:ascii="Arial" w:eastAsia="Times New Roman" w:hAnsi="Arial" w:cs="Arial"/>
          <w:bCs/>
          <w:lang w:eastAsia="de-DE"/>
        </w:rPr>
        <w:t>ra</w:t>
      </w:r>
      <w:r w:rsidR="007973BA">
        <w:rPr>
          <w:rFonts w:ascii="Arial" w:eastAsia="Times New Roman" w:hAnsi="Arial" w:cs="Arial"/>
          <w:bCs/>
          <w:lang w:eastAsia="de-DE"/>
        </w:rPr>
        <w:t>n</w:t>
      </w:r>
      <w:r w:rsidR="00C731F7">
        <w:rPr>
          <w:rFonts w:ascii="Arial" w:eastAsia="Times New Roman" w:hAnsi="Arial" w:cs="Arial"/>
          <w:bCs/>
          <w:lang w:eastAsia="de-DE"/>
        </w:rPr>
        <w:t>kenhäuser</w:t>
      </w:r>
      <w:r w:rsidR="007973BA">
        <w:rPr>
          <w:rFonts w:ascii="Arial" w:eastAsia="Times New Roman" w:hAnsi="Arial" w:cs="Arial"/>
          <w:bCs/>
          <w:lang w:eastAsia="de-DE"/>
        </w:rPr>
        <w:t xml:space="preserve">. </w:t>
      </w:r>
      <w:r w:rsidR="00C731F7">
        <w:rPr>
          <w:rFonts w:ascii="Arial" w:eastAsia="Times New Roman" w:hAnsi="Arial" w:cs="Arial"/>
          <w:bCs/>
          <w:lang w:eastAsia="de-DE"/>
        </w:rPr>
        <w:t xml:space="preserve">„Wir brauchen </w:t>
      </w:r>
      <w:r>
        <w:rPr>
          <w:rFonts w:ascii="Arial" w:eastAsia="Times New Roman" w:hAnsi="Arial" w:cs="Arial"/>
          <w:bCs/>
          <w:lang w:eastAsia="de-DE"/>
        </w:rPr>
        <w:t xml:space="preserve">für das ganze Jahr </w:t>
      </w:r>
      <w:r w:rsidR="003A5C71">
        <w:rPr>
          <w:rFonts w:ascii="Arial" w:eastAsia="Times New Roman" w:hAnsi="Arial" w:cs="Arial"/>
          <w:bCs/>
          <w:lang w:eastAsia="de-DE"/>
        </w:rPr>
        <w:t xml:space="preserve">eine </w:t>
      </w:r>
      <w:r>
        <w:rPr>
          <w:rFonts w:ascii="Arial" w:eastAsia="Times New Roman" w:hAnsi="Arial" w:cs="Arial"/>
          <w:bCs/>
          <w:lang w:eastAsia="de-DE"/>
        </w:rPr>
        <w:t>gesicherte wirtsc</w:t>
      </w:r>
      <w:r w:rsidR="003A5C71">
        <w:rPr>
          <w:rFonts w:ascii="Arial" w:eastAsia="Times New Roman" w:hAnsi="Arial" w:cs="Arial"/>
          <w:bCs/>
          <w:lang w:eastAsia="de-DE"/>
        </w:rPr>
        <w:t>h</w:t>
      </w:r>
      <w:r>
        <w:rPr>
          <w:rFonts w:ascii="Arial" w:eastAsia="Times New Roman" w:hAnsi="Arial" w:cs="Arial"/>
          <w:bCs/>
          <w:lang w:eastAsia="de-DE"/>
        </w:rPr>
        <w:t>aft</w:t>
      </w:r>
      <w:r w:rsidR="003A5C71">
        <w:rPr>
          <w:rFonts w:ascii="Arial" w:eastAsia="Times New Roman" w:hAnsi="Arial" w:cs="Arial"/>
          <w:bCs/>
          <w:lang w:eastAsia="de-DE"/>
        </w:rPr>
        <w:t>l</w:t>
      </w:r>
      <w:r>
        <w:rPr>
          <w:rFonts w:ascii="Arial" w:eastAsia="Times New Roman" w:hAnsi="Arial" w:cs="Arial"/>
          <w:bCs/>
          <w:lang w:eastAsia="de-DE"/>
        </w:rPr>
        <w:t xml:space="preserve">iche Perspektive für die Deckung der </w:t>
      </w:r>
      <w:r w:rsidR="00D620DE">
        <w:rPr>
          <w:rFonts w:ascii="Arial" w:eastAsia="Times New Roman" w:hAnsi="Arial" w:cs="Arial"/>
          <w:bCs/>
          <w:lang w:eastAsia="de-DE"/>
        </w:rPr>
        <w:t>Personal- und Sach</w:t>
      </w:r>
      <w:r>
        <w:rPr>
          <w:rFonts w:ascii="Arial" w:eastAsia="Times New Roman" w:hAnsi="Arial" w:cs="Arial"/>
          <w:bCs/>
          <w:lang w:eastAsia="de-DE"/>
        </w:rPr>
        <w:t>kosten eines Krankenhauses</w:t>
      </w:r>
      <w:r w:rsidR="00C731F7">
        <w:rPr>
          <w:rFonts w:ascii="Arial" w:eastAsia="Times New Roman" w:hAnsi="Arial" w:cs="Arial"/>
          <w:bCs/>
          <w:lang w:eastAsia="de-DE"/>
        </w:rPr>
        <w:t xml:space="preserve">. Regelungen, die immer nur für </w:t>
      </w:r>
      <w:r>
        <w:rPr>
          <w:rFonts w:ascii="Arial" w:eastAsia="Times New Roman" w:hAnsi="Arial" w:cs="Arial"/>
          <w:bCs/>
          <w:lang w:eastAsia="de-DE"/>
        </w:rPr>
        <w:t xml:space="preserve">vier </w:t>
      </w:r>
      <w:r w:rsidR="00C731F7">
        <w:rPr>
          <w:rFonts w:ascii="Arial" w:eastAsia="Times New Roman" w:hAnsi="Arial" w:cs="Arial"/>
          <w:bCs/>
          <w:lang w:eastAsia="de-DE"/>
        </w:rPr>
        <w:t xml:space="preserve">Wochen </w:t>
      </w:r>
      <w:r>
        <w:rPr>
          <w:rFonts w:ascii="Arial" w:eastAsia="Times New Roman" w:hAnsi="Arial" w:cs="Arial"/>
          <w:bCs/>
          <w:lang w:eastAsia="de-DE"/>
        </w:rPr>
        <w:t xml:space="preserve">und nur für wenige  Krankenhäuser </w:t>
      </w:r>
      <w:r w:rsidR="00C731F7">
        <w:rPr>
          <w:rFonts w:ascii="Arial" w:eastAsia="Times New Roman" w:hAnsi="Arial" w:cs="Arial"/>
          <w:bCs/>
          <w:lang w:eastAsia="de-DE"/>
        </w:rPr>
        <w:t>verlängert werden, werden der hochproblematische</w:t>
      </w:r>
      <w:r w:rsidR="00BF1123">
        <w:rPr>
          <w:rFonts w:ascii="Arial" w:eastAsia="Times New Roman" w:hAnsi="Arial" w:cs="Arial"/>
          <w:bCs/>
          <w:lang w:eastAsia="de-DE"/>
        </w:rPr>
        <w:t>n</w:t>
      </w:r>
      <w:r w:rsidR="00C731F7">
        <w:rPr>
          <w:rFonts w:ascii="Arial" w:eastAsia="Times New Roman" w:hAnsi="Arial" w:cs="Arial"/>
          <w:bCs/>
          <w:lang w:eastAsia="de-DE"/>
        </w:rPr>
        <w:t xml:space="preserve"> Lage der Kliniken nicht gerecht. </w:t>
      </w:r>
      <w:r>
        <w:rPr>
          <w:rFonts w:ascii="Arial" w:eastAsia="Times New Roman" w:hAnsi="Arial" w:cs="Arial"/>
          <w:bCs/>
          <w:lang w:eastAsia="de-DE"/>
        </w:rPr>
        <w:t>Der Ganzjahresausgleich führt auch  nicht zu Mehrausgaben, sondern stellt sicher, dass die für die Krankenhäuser einkalkulierten Krankenkassenbeitragsanteile auch für die Deckung der Kosten der Krankenhäuser eingesetzt werden</w:t>
      </w:r>
      <w:r w:rsidR="00C731F7">
        <w:rPr>
          <w:rFonts w:ascii="Arial" w:eastAsia="Times New Roman" w:hAnsi="Arial" w:cs="Arial"/>
          <w:bCs/>
          <w:lang w:eastAsia="de-DE"/>
        </w:rPr>
        <w:t xml:space="preserve">“, so </w:t>
      </w:r>
      <w:r w:rsidR="004B3E2F">
        <w:rPr>
          <w:rFonts w:ascii="Arial" w:eastAsia="Times New Roman" w:hAnsi="Arial" w:cs="Arial"/>
          <w:bCs/>
          <w:lang w:eastAsia="de-DE"/>
        </w:rPr>
        <w:t>Dr. Gaß</w:t>
      </w:r>
      <w:r w:rsidR="00F7261B">
        <w:rPr>
          <w:rFonts w:ascii="Arial" w:eastAsia="Times New Roman" w:hAnsi="Arial" w:cs="Arial"/>
          <w:bCs/>
          <w:lang w:eastAsia="de-DE"/>
        </w:rPr>
        <w:t>.</w:t>
      </w:r>
    </w:p>
    <w:p w:rsidR="0082752E" w:rsidRPr="004E4D7E" w:rsidRDefault="0058674F" w:rsidP="00224523">
      <w:pPr>
        <w:spacing w:after="0" w:line="360" w:lineRule="auto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</w:p>
    <w:sectPr w:rsidR="0082752E" w:rsidRPr="004E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D9" w:rsidRDefault="00AF53D9" w:rsidP="008125E6">
      <w:pPr>
        <w:spacing w:after="0"/>
      </w:pPr>
      <w:r>
        <w:separator/>
      </w:r>
    </w:p>
  </w:endnote>
  <w:endnote w:type="continuationSeparator" w:id="0">
    <w:p w:rsidR="00AF53D9" w:rsidRDefault="00AF53D9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charset w:val="4D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D9" w:rsidRDefault="00AF53D9" w:rsidP="008125E6">
      <w:pPr>
        <w:spacing w:after="0"/>
      </w:pPr>
      <w:r>
        <w:separator/>
      </w:r>
    </w:p>
  </w:footnote>
  <w:footnote w:type="continuationSeparator" w:id="0">
    <w:p w:rsidR="00AF53D9" w:rsidRDefault="00AF53D9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70CD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  <w:p w:rsidR="007C2B6B" w:rsidRDefault="007C2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FE5"/>
    <w:multiLevelType w:val="hybridMultilevel"/>
    <w:tmpl w:val="7E761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79FB"/>
    <w:rsid w:val="00020DA3"/>
    <w:rsid w:val="000210FE"/>
    <w:rsid w:val="00024819"/>
    <w:rsid w:val="0002633F"/>
    <w:rsid w:val="00026B38"/>
    <w:rsid w:val="00031885"/>
    <w:rsid w:val="00045B5A"/>
    <w:rsid w:val="00060D57"/>
    <w:rsid w:val="00070C2C"/>
    <w:rsid w:val="00070CDA"/>
    <w:rsid w:val="0007527C"/>
    <w:rsid w:val="0007643B"/>
    <w:rsid w:val="0008373B"/>
    <w:rsid w:val="00084B39"/>
    <w:rsid w:val="00092CED"/>
    <w:rsid w:val="000939EA"/>
    <w:rsid w:val="00096D20"/>
    <w:rsid w:val="000A31C9"/>
    <w:rsid w:val="000B0A4C"/>
    <w:rsid w:val="000B63AD"/>
    <w:rsid w:val="000C54EE"/>
    <w:rsid w:val="000D0A5A"/>
    <w:rsid w:val="000D4550"/>
    <w:rsid w:val="000D4C11"/>
    <w:rsid w:val="000E4A70"/>
    <w:rsid w:val="000F4F6F"/>
    <w:rsid w:val="000F61BB"/>
    <w:rsid w:val="00111CA4"/>
    <w:rsid w:val="00121889"/>
    <w:rsid w:val="001253E9"/>
    <w:rsid w:val="00132D63"/>
    <w:rsid w:val="001333C7"/>
    <w:rsid w:val="0014577A"/>
    <w:rsid w:val="001539F2"/>
    <w:rsid w:val="00157DDE"/>
    <w:rsid w:val="001660D5"/>
    <w:rsid w:val="001734CD"/>
    <w:rsid w:val="001838A4"/>
    <w:rsid w:val="00183CBD"/>
    <w:rsid w:val="001856E9"/>
    <w:rsid w:val="001962FD"/>
    <w:rsid w:val="001C0544"/>
    <w:rsid w:val="001C0948"/>
    <w:rsid w:val="001C3900"/>
    <w:rsid w:val="001C3B87"/>
    <w:rsid w:val="001C561E"/>
    <w:rsid w:val="001C7245"/>
    <w:rsid w:val="001F4DA3"/>
    <w:rsid w:val="00205E46"/>
    <w:rsid w:val="0021251B"/>
    <w:rsid w:val="002156A6"/>
    <w:rsid w:val="00221E34"/>
    <w:rsid w:val="00224523"/>
    <w:rsid w:val="00245172"/>
    <w:rsid w:val="00246FE0"/>
    <w:rsid w:val="0026605B"/>
    <w:rsid w:val="002665AA"/>
    <w:rsid w:val="002875EB"/>
    <w:rsid w:val="002A44EC"/>
    <w:rsid w:val="002A7702"/>
    <w:rsid w:val="002B401B"/>
    <w:rsid w:val="002B4C49"/>
    <w:rsid w:val="002B7D7C"/>
    <w:rsid w:val="002C1659"/>
    <w:rsid w:val="002E578B"/>
    <w:rsid w:val="002E70A8"/>
    <w:rsid w:val="002F1B73"/>
    <w:rsid w:val="00314EF3"/>
    <w:rsid w:val="00323BD9"/>
    <w:rsid w:val="00326374"/>
    <w:rsid w:val="00335088"/>
    <w:rsid w:val="00350E79"/>
    <w:rsid w:val="00352E37"/>
    <w:rsid w:val="00354602"/>
    <w:rsid w:val="00362EF7"/>
    <w:rsid w:val="00363F93"/>
    <w:rsid w:val="0038238A"/>
    <w:rsid w:val="00383891"/>
    <w:rsid w:val="00396599"/>
    <w:rsid w:val="003A5C71"/>
    <w:rsid w:val="003B4AC3"/>
    <w:rsid w:val="003D3A58"/>
    <w:rsid w:val="00407552"/>
    <w:rsid w:val="00413F2A"/>
    <w:rsid w:val="00440091"/>
    <w:rsid w:val="00450FA0"/>
    <w:rsid w:val="00452B50"/>
    <w:rsid w:val="00462B9F"/>
    <w:rsid w:val="0046608A"/>
    <w:rsid w:val="00467EE3"/>
    <w:rsid w:val="004812E0"/>
    <w:rsid w:val="00481378"/>
    <w:rsid w:val="00482684"/>
    <w:rsid w:val="004908DC"/>
    <w:rsid w:val="004915FE"/>
    <w:rsid w:val="004B2C14"/>
    <w:rsid w:val="004B392D"/>
    <w:rsid w:val="004B3E2F"/>
    <w:rsid w:val="004B5A0A"/>
    <w:rsid w:val="004E40FA"/>
    <w:rsid w:val="004E47E0"/>
    <w:rsid w:val="004E4D7E"/>
    <w:rsid w:val="004F0985"/>
    <w:rsid w:val="004F46DC"/>
    <w:rsid w:val="00514092"/>
    <w:rsid w:val="0052054C"/>
    <w:rsid w:val="00524DEF"/>
    <w:rsid w:val="00526E80"/>
    <w:rsid w:val="00532B8C"/>
    <w:rsid w:val="0053304E"/>
    <w:rsid w:val="0053749D"/>
    <w:rsid w:val="00540AF0"/>
    <w:rsid w:val="00540DD3"/>
    <w:rsid w:val="00540E40"/>
    <w:rsid w:val="00550AA7"/>
    <w:rsid w:val="0056210E"/>
    <w:rsid w:val="00570C6B"/>
    <w:rsid w:val="00580DE5"/>
    <w:rsid w:val="00583D6A"/>
    <w:rsid w:val="0058674F"/>
    <w:rsid w:val="00586EFC"/>
    <w:rsid w:val="00597BEB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0718"/>
    <w:rsid w:val="006429EE"/>
    <w:rsid w:val="00642D94"/>
    <w:rsid w:val="00651CD9"/>
    <w:rsid w:val="0065306F"/>
    <w:rsid w:val="00653DC6"/>
    <w:rsid w:val="00660B2F"/>
    <w:rsid w:val="006861E1"/>
    <w:rsid w:val="00686E23"/>
    <w:rsid w:val="0069255D"/>
    <w:rsid w:val="006937B4"/>
    <w:rsid w:val="006A7679"/>
    <w:rsid w:val="006B4413"/>
    <w:rsid w:val="006C6396"/>
    <w:rsid w:val="006C72CE"/>
    <w:rsid w:val="006D5D72"/>
    <w:rsid w:val="006E2EDA"/>
    <w:rsid w:val="006E71EC"/>
    <w:rsid w:val="006F39B9"/>
    <w:rsid w:val="00700218"/>
    <w:rsid w:val="0070619D"/>
    <w:rsid w:val="00716C0C"/>
    <w:rsid w:val="00717437"/>
    <w:rsid w:val="007218D0"/>
    <w:rsid w:val="007244E9"/>
    <w:rsid w:val="00734946"/>
    <w:rsid w:val="007454AD"/>
    <w:rsid w:val="00757746"/>
    <w:rsid w:val="007755F0"/>
    <w:rsid w:val="00777EF4"/>
    <w:rsid w:val="007805CE"/>
    <w:rsid w:val="0078717D"/>
    <w:rsid w:val="00793820"/>
    <w:rsid w:val="00795922"/>
    <w:rsid w:val="007973BA"/>
    <w:rsid w:val="007A3105"/>
    <w:rsid w:val="007A4991"/>
    <w:rsid w:val="007B3F17"/>
    <w:rsid w:val="007C1F9D"/>
    <w:rsid w:val="007C2B6B"/>
    <w:rsid w:val="007C44FC"/>
    <w:rsid w:val="007C786C"/>
    <w:rsid w:val="007D6E89"/>
    <w:rsid w:val="008125E6"/>
    <w:rsid w:val="008250BC"/>
    <w:rsid w:val="0082752E"/>
    <w:rsid w:val="008307C7"/>
    <w:rsid w:val="00834C0E"/>
    <w:rsid w:val="00835799"/>
    <w:rsid w:val="00850E59"/>
    <w:rsid w:val="00862D9F"/>
    <w:rsid w:val="0086364A"/>
    <w:rsid w:val="008809E3"/>
    <w:rsid w:val="008855DF"/>
    <w:rsid w:val="00894E03"/>
    <w:rsid w:val="008B2132"/>
    <w:rsid w:val="008B37EB"/>
    <w:rsid w:val="008B7F36"/>
    <w:rsid w:val="008C552E"/>
    <w:rsid w:val="008D015E"/>
    <w:rsid w:val="008E50AB"/>
    <w:rsid w:val="008E5967"/>
    <w:rsid w:val="008E7AC3"/>
    <w:rsid w:val="009204F1"/>
    <w:rsid w:val="0092732B"/>
    <w:rsid w:val="00933D36"/>
    <w:rsid w:val="0095543A"/>
    <w:rsid w:val="00957747"/>
    <w:rsid w:val="00972647"/>
    <w:rsid w:val="009727F0"/>
    <w:rsid w:val="00980D81"/>
    <w:rsid w:val="00995C59"/>
    <w:rsid w:val="00996056"/>
    <w:rsid w:val="00997648"/>
    <w:rsid w:val="009A320B"/>
    <w:rsid w:val="009A4F97"/>
    <w:rsid w:val="009B5EDA"/>
    <w:rsid w:val="009C153C"/>
    <w:rsid w:val="009D26E3"/>
    <w:rsid w:val="009D788B"/>
    <w:rsid w:val="009E0FE7"/>
    <w:rsid w:val="00A15341"/>
    <w:rsid w:val="00A3777A"/>
    <w:rsid w:val="00A41756"/>
    <w:rsid w:val="00A56024"/>
    <w:rsid w:val="00A779EE"/>
    <w:rsid w:val="00A95C3D"/>
    <w:rsid w:val="00A96E21"/>
    <w:rsid w:val="00AA519A"/>
    <w:rsid w:val="00AC5BCE"/>
    <w:rsid w:val="00AE24DB"/>
    <w:rsid w:val="00AE5671"/>
    <w:rsid w:val="00AF53D9"/>
    <w:rsid w:val="00B06B18"/>
    <w:rsid w:val="00B1353D"/>
    <w:rsid w:val="00B25940"/>
    <w:rsid w:val="00B2648C"/>
    <w:rsid w:val="00B27D98"/>
    <w:rsid w:val="00B321B1"/>
    <w:rsid w:val="00B34514"/>
    <w:rsid w:val="00B402F1"/>
    <w:rsid w:val="00B52927"/>
    <w:rsid w:val="00B541C4"/>
    <w:rsid w:val="00B64228"/>
    <w:rsid w:val="00B65874"/>
    <w:rsid w:val="00B7543C"/>
    <w:rsid w:val="00B84DDB"/>
    <w:rsid w:val="00B87286"/>
    <w:rsid w:val="00BB0243"/>
    <w:rsid w:val="00BB69C2"/>
    <w:rsid w:val="00BC2980"/>
    <w:rsid w:val="00BD4BF3"/>
    <w:rsid w:val="00BF1123"/>
    <w:rsid w:val="00BF222D"/>
    <w:rsid w:val="00C01477"/>
    <w:rsid w:val="00C02F12"/>
    <w:rsid w:val="00C156AE"/>
    <w:rsid w:val="00C16F15"/>
    <w:rsid w:val="00C30309"/>
    <w:rsid w:val="00C731F7"/>
    <w:rsid w:val="00C765F0"/>
    <w:rsid w:val="00C87B2F"/>
    <w:rsid w:val="00C930CF"/>
    <w:rsid w:val="00C9558C"/>
    <w:rsid w:val="00C96C96"/>
    <w:rsid w:val="00CB2EA2"/>
    <w:rsid w:val="00CB748C"/>
    <w:rsid w:val="00CC05DB"/>
    <w:rsid w:val="00CC21C5"/>
    <w:rsid w:val="00CD6E55"/>
    <w:rsid w:val="00CE0B67"/>
    <w:rsid w:val="00CE1A56"/>
    <w:rsid w:val="00CE636C"/>
    <w:rsid w:val="00CE7AC3"/>
    <w:rsid w:val="00CF6905"/>
    <w:rsid w:val="00D0056E"/>
    <w:rsid w:val="00D0219C"/>
    <w:rsid w:val="00D02C2A"/>
    <w:rsid w:val="00D03F94"/>
    <w:rsid w:val="00D041E5"/>
    <w:rsid w:val="00D115D9"/>
    <w:rsid w:val="00D21736"/>
    <w:rsid w:val="00D23C98"/>
    <w:rsid w:val="00D26392"/>
    <w:rsid w:val="00D30167"/>
    <w:rsid w:val="00D32BBB"/>
    <w:rsid w:val="00D359AB"/>
    <w:rsid w:val="00D401F2"/>
    <w:rsid w:val="00D45457"/>
    <w:rsid w:val="00D52883"/>
    <w:rsid w:val="00D620DE"/>
    <w:rsid w:val="00D6251F"/>
    <w:rsid w:val="00D63505"/>
    <w:rsid w:val="00D63A75"/>
    <w:rsid w:val="00D7050A"/>
    <w:rsid w:val="00D7527B"/>
    <w:rsid w:val="00D80859"/>
    <w:rsid w:val="00D84AF8"/>
    <w:rsid w:val="00D852B3"/>
    <w:rsid w:val="00DA13E6"/>
    <w:rsid w:val="00DA6CB4"/>
    <w:rsid w:val="00DB15A1"/>
    <w:rsid w:val="00DB5181"/>
    <w:rsid w:val="00DB6479"/>
    <w:rsid w:val="00DD0FDE"/>
    <w:rsid w:val="00DD49DE"/>
    <w:rsid w:val="00DD648D"/>
    <w:rsid w:val="00DF1C80"/>
    <w:rsid w:val="00DF2BEB"/>
    <w:rsid w:val="00DF5E9C"/>
    <w:rsid w:val="00E055A0"/>
    <w:rsid w:val="00E220EF"/>
    <w:rsid w:val="00E31F3B"/>
    <w:rsid w:val="00E352BE"/>
    <w:rsid w:val="00E40E2B"/>
    <w:rsid w:val="00E43AB7"/>
    <w:rsid w:val="00E61B2A"/>
    <w:rsid w:val="00E71D54"/>
    <w:rsid w:val="00E8286F"/>
    <w:rsid w:val="00E865D6"/>
    <w:rsid w:val="00E87038"/>
    <w:rsid w:val="00EA17B7"/>
    <w:rsid w:val="00EA763B"/>
    <w:rsid w:val="00EB1379"/>
    <w:rsid w:val="00EB444B"/>
    <w:rsid w:val="00ED3823"/>
    <w:rsid w:val="00EE5041"/>
    <w:rsid w:val="00F10B67"/>
    <w:rsid w:val="00F21ECD"/>
    <w:rsid w:val="00F258F9"/>
    <w:rsid w:val="00F26034"/>
    <w:rsid w:val="00F43182"/>
    <w:rsid w:val="00F44497"/>
    <w:rsid w:val="00F4622D"/>
    <w:rsid w:val="00F47CA5"/>
    <w:rsid w:val="00F47DAB"/>
    <w:rsid w:val="00F55967"/>
    <w:rsid w:val="00F7261B"/>
    <w:rsid w:val="00F73939"/>
    <w:rsid w:val="00F77C15"/>
    <w:rsid w:val="00F8139F"/>
    <w:rsid w:val="00F8304C"/>
    <w:rsid w:val="00FA20E1"/>
    <w:rsid w:val="00FA346C"/>
    <w:rsid w:val="00FB1CDF"/>
    <w:rsid w:val="00FB25D6"/>
    <w:rsid w:val="00FD5B45"/>
    <w:rsid w:val="00FF4791"/>
    <w:rsid w:val="00FF4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747A01-6820-4276-95AD-6F14A2DE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6</cp:revision>
  <cp:lastPrinted>2021-01-18T12:28:00Z</cp:lastPrinted>
  <dcterms:created xsi:type="dcterms:W3CDTF">2021-02-11T07:32:00Z</dcterms:created>
  <dcterms:modified xsi:type="dcterms:W3CDTF">2021-02-11T10:37:00Z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