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42" w:rightFromText="142" w:vertAnchor="page" w:horzAnchor="page" w:tblpX="1419" w:tblpY="2269"/>
        <w:tblOverlap w:val="never"/>
        <w:tblW w:w="10206" w:type="dxa"/>
        <w:tblLayout w:type="fixed"/>
        <w:tblCellMar>
          <w:left w:w="0" w:type="dxa"/>
          <w:right w:w="0" w:type="dxa"/>
        </w:tblCellMar>
        <w:tblLook w:val="0000" w:firstRow="0" w:lastRow="0" w:firstColumn="0" w:lastColumn="0" w:noHBand="0" w:noVBand="0"/>
      </w:tblPr>
      <w:tblGrid>
        <w:gridCol w:w="7598"/>
        <w:gridCol w:w="227"/>
        <w:gridCol w:w="2381"/>
      </w:tblGrid>
      <w:tr w:rsidR="006B39B6" w:rsidRPr="006B39B6">
        <w:tc>
          <w:tcPr>
            <w:tcW w:w="7598" w:type="dxa"/>
          </w:tcPr>
          <w:p w:rsidR="00C16752" w:rsidRPr="006B39B6" w:rsidRDefault="00C16752" w:rsidP="00C16752">
            <w:pPr>
              <w:tabs>
                <w:tab w:val="left" w:pos="1896"/>
              </w:tabs>
              <w:rPr>
                <w:b/>
                <w:caps/>
                <w:sz w:val="20"/>
                <w:szCs w:val="16"/>
              </w:rPr>
            </w:pPr>
            <w:r w:rsidRPr="006B39B6">
              <w:rPr>
                <w:b/>
                <w:caps/>
                <w:sz w:val="20"/>
                <w:szCs w:val="16"/>
              </w:rPr>
              <w:t xml:space="preserve">Ministerium für Soziales, </w:t>
            </w:r>
            <w:r w:rsidR="002926B5" w:rsidRPr="006B39B6">
              <w:rPr>
                <w:b/>
                <w:caps/>
                <w:sz w:val="20"/>
                <w:szCs w:val="16"/>
              </w:rPr>
              <w:t xml:space="preserve">Arbeit, </w:t>
            </w:r>
            <w:r w:rsidRPr="006B39B6">
              <w:rPr>
                <w:b/>
                <w:caps/>
                <w:sz w:val="20"/>
                <w:szCs w:val="16"/>
              </w:rPr>
              <w:br/>
            </w:r>
            <w:r w:rsidR="00243F4F" w:rsidRPr="006B39B6">
              <w:rPr>
                <w:b/>
                <w:caps/>
                <w:sz w:val="20"/>
                <w:szCs w:val="16"/>
              </w:rPr>
              <w:t xml:space="preserve">Gesundheit </w:t>
            </w:r>
            <w:r w:rsidR="002926B5" w:rsidRPr="006B39B6">
              <w:rPr>
                <w:b/>
                <w:caps/>
                <w:sz w:val="20"/>
                <w:szCs w:val="16"/>
              </w:rPr>
              <w:t>UND DEMOGRAFIE</w:t>
            </w:r>
          </w:p>
          <w:p w:rsidR="00C16752" w:rsidRDefault="00C16752" w:rsidP="00C16752">
            <w:pPr>
              <w:tabs>
                <w:tab w:val="left" w:pos="1896"/>
              </w:tabs>
              <w:rPr>
                <w:b/>
                <w:caps/>
                <w:sz w:val="20"/>
                <w:szCs w:val="16"/>
              </w:rPr>
            </w:pPr>
          </w:p>
          <w:p w:rsidR="008249E5" w:rsidRDefault="008249E5" w:rsidP="00C16752">
            <w:pPr>
              <w:tabs>
                <w:tab w:val="left" w:pos="1896"/>
              </w:tabs>
              <w:rPr>
                <w:b/>
                <w:caps/>
                <w:sz w:val="20"/>
                <w:szCs w:val="16"/>
              </w:rPr>
            </w:pPr>
            <w:r>
              <w:rPr>
                <w:b/>
                <w:caps/>
                <w:noProof/>
                <w:sz w:val="20"/>
                <w:szCs w:val="16"/>
              </w:rPr>
              <w:drawing>
                <wp:inline distT="0" distB="0" distL="0" distR="0">
                  <wp:extent cx="1800225" cy="649910"/>
                  <wp:effectExtent l="0" t="0" r="0" b="0"/>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DKG_Logo_cmyk_300dpi.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815157" cy="655301"/>
                          </a:xfrm>
                          <a:prstGeom prst="rect">
                            <a:avLst/>
                          </a:prstGeom>
                        </pic:spPr>
                      </pic:pic>
                    </a:graphicData>
                  </a:graphic>
                </wp:inline>
              </w:drawing>
            </w:r>
          </w:p>
          <w:p w:rsidR="008249E5" w:rsidRPr="006B39B6" w:rsidRDefault="008249E5" w:rsidP="00C16752">
            <w:pPr>
              <w:tabs>
                <w:tab w:val="left" w:pos="1896"/>
              </w:tabs>
              <w:rPr>
                <w:b/>
                <w:caps/>
                <w:sz w:val="20"/>
                <w:szCs w:val="16"/>
              </w:rPr>
            </w:pPr>
            <w:r>
              <w:rPr>
                <w:b/>
                <w:caps/>
                <w:noProof/>
                <w:sz w:val="20"/>
                <w:szCs w:val="16"/>
              </w:rPr>
              <w:drawing>
                <wp:inline distT="0" distB="0" distL="0" distR="0">
                  <wp:extent cx="1952625" cy="1314450"/>
                  <wp:effectExtent l="0" t="0" r="9525" b="0"/>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DSG.gif"/>
                          <pic:cNvPicPr/>
                        </pic:nvPicPr>
                        <pic:blipFill rotWithShape="1">
                          <a:blip r:embed="rId7" cstate="print">
                            <a:extLst>
                              <a:ext uri="{28A0092B-C50C-407E-A947-70E740481C1C}">
                                <a14:useLocalDpi xmlns:a14="http://schemas.microsoft.com/office/drawing/2010/main" val="0"/>
                              </a:ext>
                            </a:extLst>
                          </a:blip>
                          <a:srcRect r="10870"/>
                          <a:stretch/>
                        </pic:blipFill>
                        <pic:spPr bwMode="auto">
                          <a:xfrm>
                            <a:off x="0" y="0"/>
                            <a:ext cx="1952625" cy="1314450"/>
                          </a:xfrm>
                          <a:prstGeom prst="rect">
                            <a:avLst/>
                          </a:prstGeom>
                          <a:ln>
                            <a:noFill/>
                          </a:ln>
                          <a:extLst>
                            <a:ext uri="{53640926-AAD7-44D8-BBD7-CCE9431645EC}">
                              <a14:shadowObscured xmlns:a14="http://schemas.microsoft.com/office/drawing/2010/main"/>
                            </a:ext>
                          </a:extLst>
                        </pic:spPr>
                      </pic:pic>
                    </a:graphicData>
                  </a:graphic>
                </wp:inline>
              </w:drawing>
            </w:r>
          </w:p>
          <w:p w:rsidR="008249E5" w:rsidRDefault="008249E5" w:rsidP="00C16752">
            <w:pPr>
              <w:pStyle w:val="Anlagen"/>
              <w:tabs>
                <w:tab w:val="left" w:pos="1134"/>
              </w:tabs>
              <w:rPr>
                <w:sz w:val="20"/>
              </w:rPr>
            </w:pPr>
          </w:p>
          <w:p w:rsidR="005E354C" w:rsidRDefault="00C16752" w:rsidP="005E354C">
            <w:pPr>
              <w:pStyle w:val="Anlagen"/>
              <w:tabs>
                <w:tab w:val="left" w:pos="1134"/>
              </w:tabs>
              <w:rPr>
                <w:sz w:val="20"/>
              </w:rPr>
            </w:pPr>
            <w:r w:rsidRPr="006B39B6">
              <w:rPr>
                <w:sz w:val="20"/>
              </w:rPr>
              <w:t>Mainz</w:t>
            </w:r>
            <w:r w:rsidRPr="006B39B6">
              <w:rPr>
                <w:b w:val="0"/>
                <w:sz w:val="20"/>
              </w:rPr>
              <w:t>,</w:t>
            </w:r>
            <w:bookmarkStart w:id="0" w:name="DokBeginn"/>
            <w:bookmarkEnd w:id="0"/>
            <w:r w:rsidRPr="006B39B6">
              <w:rPr>
                <w:b w:val="0"/>
                <w:sz w:val="20"/>
              </w:rPr>
              <w:t xml:space="preserve"> </w:t>
            </w:r>
            <w:r w:rsidR="00D60CCE">
              <w:rPr>
                <w:sz w:val="20"/>
              </w:rPr>
              <w:t>5. September 2018</w:t>
            </w:r>
          </w:p>
          <w:p w:rsidR="00C16752" w:rsidRDefault="005E354C" w:rsidP="005E354C">
            <w:pPr>
              <w:pStyle w:val="Anlagen"/>
              <w:tabs>
                <w:tab w:val="left" w:pos="1134"/>
              </w:tabs>
              <w:rPr>
                <w:sz w:val="20"/>
              </w:rPr>
            </w:pPr>
            <w:r>
              <w:rPr>
                <w:sz w:val="20"/>
              </w:rPr>
              <w:t>Nr. 093-3/18</w:t>
            </w:r>
          </w:p>
          <w:p w:rsidR="005E354C" w:rsidRPr="00E463E1" w:rsidRDefault="005E354C" w:rsidP="005E354C">
            <w:pPr>
              <w:pStyle w:val="Anlagen"/>
              <w:tabs>
                <w:tab w:val="left" w:pos="1134"/>
              </w:tabs>
              <w:rPr>
                <w:sz w:val="20"/>
              </w:rPr>
            </w:pPr>
          </w:p>
        </w:tc>
        <w:tc>
          <w:tcPr>
            <w:tcW w:w="227" w:type="dxa"/>
          </w:tcPr>
          <w:p w:rsidR="00C16752" w:rsidRPr="006B39B6" w:rsidRDefault="00C16752" w:rsidP="00C16752">
            <w:pPr>
              <w:rPr>
                <w:b/>
                <w:sz w:val="16"/>
                <w:szCs w:val="16"/>
              </w:rPr>
            </w:pPr>
          </w:p>
        </w:tc>
        <w:tc>
          <w:tcPr>
            <w:tcW w:w="2381" w:type="dxa"/>
            <w:shd w:val="clear" w:color="auto" w:fill="auto"/>
          </w:tcPr>
          <w:p w:rsidR="00235889" w:rsidRPr="006B39B6" w:rsidRDefault="00235889" w:rsidP="00235889">
            <w:pPr>
              <w:spacing w:before="40"/>
              <w:rPr>
                <w:sz w:val="16"/>
              </w:rPr>
            </w:pPr>
            <w:r w:rsidRPr="006B39B6">
              <w:rPr>
                <w:b/>
                <w:sz w:val="16"/>
              </w:rPr>
              <w:t>Verantwortlich (</w:t>
            </w:r>
            <w:proofErr w:type="spellStart"/>
            <w:r w:rsidRPr="006B39B6">
              <w:rPr>
                <w:b/>
                <w:sz w:val="16"/>
              </w:rPr>
              <w:t>i.S.d.P</w:t>
            </w:r>
            <w:proofErr w:type="spellEnd"/>
            <w:r w:rsidRPr="006B39B6">
              <w:rPr>
                <w:b/>
                <w:sz w:val="16"/>
              </w:rPr>
              <w:t>.)</w:t>
            </w:r>
            <w:r w:rsidRPr="006B39B6">
              <w:rPr>
                <w:sz w:val="16"/>
              </w:rPr>
              <w:t xml:space="preserve"> </w:t>
            </w:r>
          </w:p>
          <w:p w:rsidR="00235889" w:rsidRPr="006B39B6" w:rsidRDefault="00235889" w:rsidP="00235889">
            <w:pPr>
              <w:rPr>
                <w:sz w:val="16"/>
              </w:rPr>
            </w:pPr>
          </w:p>
          <w:p w:rsidR="00235889" w:rsidRPr="006B39B6" w:rsidRDefault="007C6C45" w:rsidP="00235889">
            <w:pPr>
              <w:rPr>
                <w:sz w:val="16"/>
              </w:rPr>
            </w:pPr>
            <w:r w:rsidRPr="006B39B6">
              <w:rPr>
                <w:sz w:val="16"/>
              </w:rPr>
              <w:t>Stefanie Schneider</w:t>
            </w:r>
          </w:p>
          <w:p w:rsidR="00235889" w:rsidRPr="006B39B6" w:rsidRDefault="00235889" w:rsidP="00235889">
            <w:pPr>
              <w:rPr>
                <w:sz w:val="16"/>
              </w:rPr>
            </w:pPr>
            <w:r w:rsidRPr="006B39B6">
              <w:rPr>
                <w:sz w:val="16"/>
              </w:rPr>
              <w:t>Pressesprecherin</w:t>
            </w:r>
          </w:p>
          <w:p w:rsidR="00235889" w:rsidRPr="006B39B6" w:rsidRDefault="00235889" w:rsidP="00235889">
            <w:pPr>
              <w:rPr>
                <w:sz w:val="16"/>
              </w:rPr>
            </w:pPr>
          </w:p>
          <w:p w:rsidR="00235889" w:rsidRPr="006B39B6" w:rsidRDefault="009107CB" w:rsidP="00235889">
            <w:pPr>
              <w:rPr>
                <w:sz w:val="14"/>
                <w:szCs w:val="14"/>
              </w:rPr>
            </w:pPr>
            <w:r w:rsidRPr="006B39B6">
              <w:rPr>
                <w:sz w:val="14"/>
                <w:szCs w:val="14"/>
              </w:rPr>
              <w:t>Telefon 06131 16-237</w:t>
            </w:r>
            <w:r w:rsidR="009647E9" w:rsidRPr="006B39B6">
              <w:rPr>
                <w:sz w:val="14"/>
                <w:szCs w:val="14"/>
              </w:rPr>
              <w:t>7</w:t>
            </w:r>
          </w:p>
          <w:p w:rsidR="00235889" w:rsidRPr="006B39B6" w:rsidRDefault="00235889" w:rsidP="00235889">
            <w:pPr>
              <w:rPr>
                <w:sz w:val="14"/>
                <w:szCs w:val="14"/>
              </w:rPr>
            </w:pPr>
            <w:r w:rsidRPr="006B39B6">
              <w:rPr>
                <w:sz w:val="14"/>
                <w:szCs w:val="14"/>
              </w:rPr>
              <w:t>Telefax 06131</w:t>
            </w:r>
            <w:r w:rsidRPr="006B39B6">
              <w:rPr>
                <w:rFonts w:ascii="Lucida Grande" w:hAnsi="Lucida Grande" w:hint="cs"/>
                <w:sz w:val="14"/>
                <w:szCs w:val="14"/>
              </w:rPr>
              <w:t xml:space="preserve"> </w:t>
            </w:r>
            <w:r w:rsidR="009107CB" w:rsidRPr="006B39B6">
              <w:rPr>
                <w:sz w:val="14"/>
                <w:szCs w:val="14"/>
              </w:rPr>
              <w:t>16-17237</w:t>
            </w:r>
            <w:r w:rsidR="009647E9" w:rsidRPr="006B39B6">
              <w:rPr>
                <w:sz w:val="14"/>
                <w:szCs w:val="14"/>
              </w:rPr>
              <w:t>7</w:t>
            </w:r>
          </w:p>
          <w:p w:rsidR="00235889" w:rsidRPr="006B39B6" w:rsidRDefault="007C6C45" w:rsidP="00235889">
            <w:pPr>
              <w:rPr>
                <w:sz w:val="14"/>
                <w:szCs w:val="14"/>
              </w:rPr>
            </w:pPr>
            <w:r w:rsidRPr="006B39B6">
              <w:rPr>
                <w:sz w:val="14"/>
                <w:szCs w:val="14"/>
              </w:rPr>
              <w:t>Stefanie.Schneider</w:t>
            </w:r>
            <w:r w:rsidR="00235889" w:rsidRPr="006B39B6">
              <w:rPr>
                <w:sz w:val="14"/>
                <w:szCs w:val="14"/>
              </w:rPr>
              <w:t>@msagd.rlp.de</w:t>
            </w:r>
          </w:p>
          <w:p w:rsidR="00C16752" w:rsidRPr="006B39B6" w:rsidRDefault="00C16752" w:rsidP="00C16752">
            <w:pPr>
              <w:rPr>
                <w:sz w:val="16"/>
                <w:szCs w:val="16"/>
              </w:rPr>
            </w:pPr>
          </w:p>
        </w:tc>
      </w:tr>
      <w:tr w:rsidR="006B39B6" w:rsidRPr="006B39B6">
        <w:trPr>
          <w:trHeight w:hRule="exact" w:val="624"/>
        </w:trPr>
        <w:tc>
          <w:tcPr>
            <w:tcW w:w="7598" w:type="dxa"/>
            <w:vAlign w:val="bottom"/>
          </w:tcPr>
          <w:p w:rsidR="00C16752" w:rsidRPr="006B39B6" w:rsidRDefault="00C16752" w:rsidP="00C16752">
            <w:pPr>
              <w:tabs>
                <w:tab w:val="left" w:pos="1896"/>
              </w:tabs>
              <w:rPr>
                <w:sz w:val="20"/>
                <w:szCs w:val="16"/>
              </w:rPr>
            </w:pPr>
          </w:p>
        </w:tc>
        <w:tc>
          <w:tcPr>
            <w:tcW w:w="227" w:type="dxa"/>
            <w:vAlign w:val="bottom"/>
          </w:tcPr>
          <w:p w:rsidR="00C16752" w:rsidRPr="006B39B6" w:rsidRDefault="00C16752" w:rsidP="00C16752">
            <w:pPr>
              <w:rPr>
                <w:b/>
                <w:sz w:val="16"/>
                <w:szCs w:val="16"/>
              </w:rPr>
            </w:pPr>
          </w:p>
        </w:tc>
        <w:tc>
          <w:tcPr>
            <w:tcW w:w="2381" w:type="dxa"/>
            <w:vAlign w:val="bottom"/>
          </w:tcPr>
          <w:p w:rsidR="00C16752" w:rsidRPr="006B39B6" w:rsidRDefault="00C16752" w:rsidP="00C16752">
            <w:pPr>
              <w:spacing w:before="60"/>
              <w:rPr>
                <w:b/>
                <w:sz w:val="16"/>
              </w:rPr>
            </w:pPr>
          </w:p>
        </w:tc>
      </w:tr>
    </w:tbl>
    <w:p w:rsidR="00C16752" w:rsidRPr="005E354C" w:rsidRDefault="006B39B6" w:rsidP="00D869BA">
      <w:pPr>
        <w:pStyle w:val="Anlagen"/>
        <w:tabs>
          <w:tab w:val="left" w:pos="1134"/>
        </w:tabs>
        <w:spacing w:after="240" w:line="360" w:lineRule="auto"/>
        <w:rPr>
          <w:b w:val="0"/>
          <w:sz w:val="28"/>
          <w:szCs w:val="28"/>
        </w:rPr>
      </w:pPr>
      <w:bookmarkStart w:id="1" w:name="_GoBack"/>
      <w:r w:rsidRPr="00D869BA">
        <w:rPr>
          <w:b w:val="0"/>
          <w:szCs w:val="24"/>
          <w:u w:val="single"/>
        </w:rPr>
        <w:t>Krankenh</w:t>
      </w:r>
      <w:r w:rsidR="00B84C57">
        <w:rPr>
          <w:b w:val="0"/>
          <w:szCs w:val="24"/>
          <w:u w:val="single"/>
        </w:rPr>
        <w:t>äuser</w:t>
      </w:r>
      <w:r w:rsidR="005E354C">
        <w:rPr>
          <w:b w:val="0"/>
          <w:szCs w:val="24"/>
          <w:u w:val="single"/>
        </w:rPr>
        <w:br/>
      </w:r>
      <w:r w:rsidRPr="005E354C">
        <w:rPr>
          <w:sz w:val="28"/>
          <w:szCs w:val="28"/>
        </w:rPr>
        <w:t>Schlaganfallversorgung in Rheinland-Pfalz</w:t>
      </w:r>
    </w:p>
    <w:p w:rsidR="006B39B6" w:rsidRDefault="006B39B6" w:rsidP="00D869BA">
      <w:pPr>
        <w:pStyle w:val="StandardWeb"/>
        <w:spacing w:before="0" w:beforeAutospacing="0" w:after="0" w:afterAutospacing="0" w:line="360" w:lineRule="auto"/>
        <w:jc w:val="both"/>
        <w:rPr>
          <w:rFonts w:ascii="Arial" w:hAnsi="Arial" w:cs="Arial"/>
          <w:sz w:val="24"/>
          <w:szCs w:val="24"/>
        </w:rPr>
      </w:pPr>
      <w:r w:rsidRPr="00D869BA">
        <w:rPr>
          <w:rFonts w:ascii="Arial" w:hAnsi="Arial" w:cs="Arial"/>
          <w:sz w:val="24"/>
          <w:szCs w:val="24"/>
        </w:rPr>
        <w:t xml:space="preserve">Der Schlaganfall ist eine </w:t>
      </w:r>
      <w:r w:rsidR="00D869BA">
        <w:rPr>
          <w:rFonts w:ascii="Arial" w:hAnsi="Arial" w:cs="Arial"/>
          <w:sz w:val="24"/>
          <w:szCs w:val="24"/>
        </w:rPr>
        <w:t xml:space="preserve">der </w:t>
      </w:r>
      <w:r w:rsidRPr="00D869BA">
        <w:rPr>
          <w:rFonts w:ascii="Arial" w:hAnsi="Arial" w:cs="Arial"/>
          <w:sz w:val="24"/>
          <w:szCs w:val="24"/>
        </w:rPr>
        <w:t>häufigsten Todesursachen und sehr häufig ein Grund für Behind</w:t>
      </w:r>
      <w:r w:rsidR="00D60CCE">
        <w:rPr>
          <w:rFonts w:ascii="Arial" w:hAnsi="Arial" w:cs="Arial"/>
          <w:sz w:val="24"/>
          <w:szCs w:val="24"/>
        </w:rPr>
        <w:t>erung und Pflegebedürftigkeit. Durchschnittlich trifft es täglich</w:t>
      </w:r>
      <w:r w:rsidRPr="00D869BA">
        <w:rPr>
          <w:rFonts w:ascii="Arial" w:hAnsi="Arial" w:cs="Arial"/>
          <w:sz w:val="24"/>
          <w:szCs w:val="24"/>
        </w:rPr>
        <w:t xml:space="preserve"> 40 </w:t>
      </w:r>
      <w:r w:rsidR="00D60CCE">
        <w:rPr>
          <w:rFonts w:ascii="Arial" w:hAnsi="Arial" w:cs="Arial"/>
          <w:sz w:val="24"/>
          <w:szCs w:val="24"/>
        </w:rPr>
        <w:t xml:space="preserve">Menschen in </w:t>
      </w:r>
      <w:r w:rsidRPr="00D869BA">
        <w:rPr>
          <w:rFonts w:ascii="Arial" w:hAnsi="Arial" w:cs="Arial"/>
          <w:sz w:val="24"/>
          <w:szCs w:val="24"/>
        </w:rPr>
        <w:t>Rheinland-</w:t>
      </w:r>
      <w:proofErr w:type="gramStart"/>
      <w:r w:rsidRPr="00D869BA">
        <w:rPr>
          <w:rFonts w:ascii="Arial" w:hAnsi="Arial" w:cs="Arial"/>
          <w:sz w:val="24"/>
          <w:szCs w:val="24"/>
        </w:rPr>
        <w:t>Pfalz,</w:t>
      </w:r>
      <w:r w:rsidR="005E354C">
        <w:rPr>
          <w:rFonts w:ascii="Arial" w:hAnsi="Arial" w:cs="Arial"/>
          <w:sz w:val="24"/>
          <w:szCs w:val="24"/>
        </w:rPr>
        <w:t xml:space="preserve"> </w:t>
      </w:r>
      <w:r w:rsidRPr="00D869BA">
        <w:rPr>
          <w:rFonts w:ascii="Arial" w:hAnsi="Arial" w:cs="Arial"/>
          <w:sz w:val="24"/>
          <w:szCs w:val="24"/>
        </w:rPr>
        <w:t xml:space="preserve"> also</w:t>
      </w:r>
      <w:proofErr w:type="gramEnd"/>
      <w:r w:rsidRPr="00D869BA">
        <w:rPr>
          <w:rFonts w:ascii="Arial" w:hAnsi="Arial" w:cs="Arial"/>
          <w:sz w:val="24"/>
          <w:szCs w:val="24"/>
        </w:rPr>
        <w:t xml:space="preserve"> c</w:t>
      </w:r>
      <w:r w:rsidR="005E354C">
        <w:rPr>
          <w:rFonts w:ascii="Arial" w:hAnsi="Arial" w:cs="Arial"/>
          <w:sz w:val="24"/>
          <w:szCs w:val="24"/>
        </w:rPr>
        <w:t>irca</w:t>
      </w:r>
      <w:r w:rsidRPr="00D869BA">
        <w:rPr>
          <w:rFonts w:ascii="Arial" w:hAnsi="Arial" w:cs="Arial"/>
          <w:sz w:val="24"/>
          <w:szCs w:val="24"/>
        </w:rPr>
        <w:t xml:space="preserve"> 12.000 Fälle im Jahr.</w:t>
      </w:r>
      <w:r w:rsidR="005E354C">
        <w:rPr>
          <w:rFonts w:ascii="Arial" w:hAnsi="Arial" w:cs="Arial"/>
          <w:sz w:val="24"/>
          <w:szCs w:val="24"/>
        </w:rPr>
        <w:t xml:space="preserve"> </w:t>
      </w:r>
      <w:r w:rsidRPr="00D869BA">
        <w:rPr>
          <w:rFonts w:ascii="Arial" w:hAnsi="Arial" w:cs="Arial"/>
          <w:sz w:val="24"/>
          <w:szCs w:val="24"/>
        </w:rPr>
        <w:t xml:space="preserve"> Mit der Ausweisung von Schlaganfalleinheiten wurden in den letzten beiden Jahrzehnten grundlegende Fortschritte in der Versorgung gerade auch in der Fläche erzielt und immer weiter ausgebaut, zuletzt durch die Nutzung telemedizinischer Möglichkeiten wie dem telemedizinischen Schlaganfallnetzwerk Rheinland-Pfalz (</w:t>
      </w:r>
      <w:proofErr w:type="spellStart"/>
      <w:r w:rsidRPr="00D869BA">
        <w:rPr>
          <w:rFonts w:ascii="Arial" w:hAnsi="Arial" w:cs="Arial"/>
          <w:sz w:val="24"/>
          <w:szCs w:val="24"/>
        </w:rPr>
        <w:t>TemeS</w:t>
      </w:r>
      <w:proofErr w:type="spellEnd"/>
      <w:r w:rsidRPr="00D869BA">
        <w:rPr>
          <w:rFonts w:ascii="Arial" w:hAnsi="Arial" w:cs="Arial"/>
          <w:sz w:val="24"/>
          <w:szCs w:val="24"/>
        </w:rPr>
        <w:t xml:space="preserve">). </w:t>
      </w:r>
    </w:p>
    <w:p w:rsidR="00D869BA" w:rsidRPr="00D869BA" w:rsidRDefault="00D869BA" w:rsidP="00D869BA">
      <w:pPr>
        <w:pStyle w:val="StandardWeb"/>
        <w:spacing w:before="0" w:beforeAutospacing="0" w:after="0" w:afterAutospacing="0" w:line="360" w:lineRule="auto"/>
        <w:jc w:val="both"/>
        <w:rPr>
          <w:rFonts w:ascii="Arial" w:hAnsi="Arial" w:cs="Arial"/>
          <w:sz w:val="24"/>
          <w:szCs w:val="24"/>
        </w:rPr>
      </w:pPr>
    </w:p>
    <w:p w:rsidR="00414C0E" w:rsidRDefault="00D60CCE" w:rsidP="00D60CCE">
      <w:pPr>
        <w:spacing w:line="360" w:lineRule="auto"/>
        <w:jc w:val="both"/>
        <w:rPr>
          <w:rFonts w:cs="Arial"/>
        </w:rPr>
      </w:pPr>
      <w:r>
        <w:rPr>
          <w:rFonts w:cs="Arial"/>
        </w:rPr>
        <w:t xml:space="preserve">Die Umsetzung der </w:t>
      </w:r>
      <w:r w:rsidRPr="00D869BA">
        <w:rPr>
          <w:rFonts w:cs="Arial"/>
        </w:rPr>
        <w:t xml:space="preserve">Urteile des </w:t>
      </w:r>
      <w:r w:rsidR="00E07566">
        <w:rPr>
          <w:rFonts w:cs="Arial"/>
        </w:rPr>
        <w:t>Bundessozialgerichtes (BSG)</w:t>
      </w:r>
      <w:r w:rsidRPr="00D869BA">
        <w:rPr>
          <w:rFonts w:cs="Arial"/>
        </w:rPr>
        <w:t xml:space="preserve"> vom 19.06.2018, </w:t>
      </w:r>
      <w:proofErr w:type="spellStart"/>
      <w:r w:rsidRPr="00D869BA">
        <w:rPr>
          <w:rFonts w:cs="Arial"/>
        </w:rPr>
        <w:t>Az</w:t>
      </w:r>
      <w:proofErr w:type="spellEnd"/>
      <w:r w:rsidRPr="00D869BA">
        <w:rPr>
          <w:rFonts w:cs="Arial"/>
        </w:rPr>
        <w:t>: B 1 KR 38/17 R und B 1 KR 39/17 R</w:t>
      </w:r>
      <w:r>
        <w:rPr>
          <w:rFonts w:cs="Arial"/>
        </w:rPr>
        <w:t xml:space="preserve"> könnte </w:t>
      </w:r>
      <w:r w:rsidR="00414C0E">
        <w:rPr>
          <w:rFonts w:cs="Arial"/>
        </w:rPr>
        <w:t xml:space="preserve">sich </w:t>
      </w:r>
      <w:r w:rsidR="00E463E1">
        <w:rPr>
          <w:rFonts w:cs="Arial"/>
        </w:rPr>
        <w:t xml:space="preserve">jedoch </w:t>
      </w:r>
      <w:r w:rsidR="00414C0E">
        <w:rPr>
          <w:rFonts w:cs="Arial"/>
        </w:rPr>
        <w:t>negativ auf die</w:t>
      </w:r>
      <w:r w:rsidR="006B39B6" w:rsidRPr="00D869BA">
        <w:rPr>
          <w:rFonts w:cs="Arial"/>
        </w:rPr>
        <w:t xml:space="preserve"> Schlaganfallversorgung in Rheinland-Pfalz </w:t>
      </w:r>
      <w:r w:rsidR="00414C0E">
        <w:rPr>
          <w:rFonts w:cs="Arial"/>
        </w:rPr>
        <w:t>auswirken</w:t>
      </w:r>
      <w:r>
        <w:rPr>
          <w:rFonts w:cs="Arial"/>
        </w:rPr>
        <w:t xml:space="preserve">. </w:t>
      </w:r>
      <w:r w:rsidR="00414C0E">
        <w:rPr>
          <w:rFonts w:cs="Arial"/>
        </w:rPr>
        <w:t xml:space="preserve">„Die im Urteil des BSG getroffene Definition der Transportzeiten könnte die flächendeckende Schlaganfallversorgung gefährden. </w:t>
      </w:r>
      <w:r w:rsidR="00E07566">
        <w:rPr>
          <w:rFonts w:cs="Arial"/>
        </w:rPr>
        <w:t xml:space="preserve">Ich sehe hier Handlungsbedarf auf Bundesebene und habe mich deshalb an Bundesgesundheitsminister </w:t>
      </w:r>
      <w:r w:rsidR="005E354C">
        <w:rPr>
          <w:rFonts w:cs="Arial"/>
        </w:rPr>
        <w:t xml:space="preserve">Jens </w:t>
      </w:r>
      <w:r w:rsidR="00E07566">
        <w:rPr>
          <w:rFonts w:cs="Arial"/>
        </w:rPr>
        <w:t xml:space="preserve">Spahn gewandt. Dieser hat angekündigt, eine Lösung mit Beginn des Jahres 2019 zu schaffen. </w:t>
      </w:r>
      <w:r w:rsidR="00414C0E">
        <w:rPr>
          <w:rFonts w:cs="Arial"/>
        </w:rPr>
        <w:t>Mein Ziel ist</w:t>
      </w:r>
      <w:r w:rsidR="00E463E1">
        <w:rPr>
          <w:rFonts w:cs="Arial"/>
        </w:rPr>
        <w:t xml:space="preserve"> es, die bestehende </w:t>
      </w:r>
      <w:r w:rsidR="00414C0E">
        <w:rPr>
          <w:rFonts w:cs="Arial"/>
        </w:rPr>
        <w:t xml:space="preserve">flächendeckende </w:t>
      </w:r>
      <w:r w:rsidR="00414C0E">
        <w:rPr>
          <w:rFonts w:cs="Arial"/>
        </w:rPr>
        <w:lastRenderedPageBreak/>
        <w:t>Versorgung im Land</w:t>
      </w:r>
      <w:r w:rsidR="00E463E1">
        <w:rPr>
          <w:rFonts w:cs="Arial"/>
        </w:rPr>
        <w:t xml:space="preserve"> zu erhalten</w:t>
      </w:r>
      <w:r w:rsidR="00414C0E">
        <w:rPr>
          <w:rFonts w:cs="Arial"/>
        </w:rPr>
        <w:t xml:space="preserve">. Niemand </w:t>
      </w:r>
      <w:r w:rsidR="00E463E1">
        <w:rPr>
          <w:rFonts w:cs="Arial"/>
        </w:rPr>
        <w:t>soll</w:t>
      </w:r>
      <w:r w:rsidR="00414C0E">
        <w:rPr>
          <w:rFonts w:cs="Arial"/>
        </w:rPr>
        <w:t xml:space="preserve"> sich Sorgen darum machen, im Fall eines Schlaganfalls nicht rechtzeitig behandelt und versorgt zu werden“, </w:t>
      </w:r>
      <w:r w:rsidR="00E07566" w:rsidRPr="00D869BA">
        <w:rPr>
          <w:rFonts w:cs="Arial"/>
        </w:rPr>
        <w:t xml:space="preserve">so Ministerin </w:t>
      </w:r>
      <w:r w:rsidR="005E354C">
        <w:rPr>
          <w:rFonts w:cs="Arial"/>
        </w:rPr>
        <w:t xml:space="preserve">Sabine </w:t>
      </w:r>
      <w:r w:rsidR="00E07566" w:rsidRPr="00D869BA">
        <w:rPr>
          <w:rFonts w:cs="Arial"/>
        </w:rPr>
        <w:t>Bätzing-Lichtenthäler</w:t>
      </w:r>
      <w:r w:rsidR="00E07566">
        <w:rPr>
          <w:rFonts w:cs="Arial"/>
        </w:rPr>
        <w:t>.</w:t>
      </w:r>
    </w:p>
    <w:p w:rsidR="00414C0E" w:rsidRDefault="00414C0E" w:rsidP="00D60CCE">
      <w:pPr>
        <w:spacing w:line="360" w:lineRule="auto"/>
        <w:jc w:val="both"/>
        <w:rPr>
          <w:rFonts w:cs="Arial"/>
        </w:rPr>
      </w:pPr>
    </w:p>
    <w:p w:rsidR="00AA45D5" w:rsidRDefault="006B39B6" w:rsidP="00D60CCE">
      <w:pPr>
        <w:spacing w:line="360" w:lineRule="auto"/>
        <w:jc w:val="both"/>
        <w:rPr>
          <w:rFonts w:cs="Arial"/>
        </w:rPr>
      </w:pPr>
      <w:r w:rsidRPr="00AA45D5">
        <w:rPr>
          <w:rFonts w:cs="Arial"/>
        </w:rPr>
        <w:t xml:space="preserve">Hintergrund ist, dass Krankenhäuser für die spezialisierte Schlaganfallversorgung eine </w:t>
      </w:r>
      <w:r w:rsidRPr="00AA45D5">
        <w:rPr>
          <w:rFonts w:cs="Arial"/>
          <w:bCs/>
        </w:rPr>
        <w:t>gesonderte Vergütung</w:t>
      </w:r>
      <w:r w:rsidRPr="00AA45D5">
        <w:rPr>
          <w:rFonts w:cs="Arial"/>
        </w:rPr>
        <w:t xml:space="preserve"> erhalten können, wenn sie die Voraussetzungen dafür erbringen. Damit ist die komplexe Behandlung des</w:t>
      </w:r>
      <w:r w:rsidRPr="00D869BA">
        <w:rPr>
          <w:rFonts w:cs="Arial"/>
        </w:rPr>
        <w:t xml:space="preserve"> Schlaganfalls qualitativ sichergestellt und wird entsprechend der erbrachten Leistung von den Krankenkassen bezahlt. </w:t>
      </w:r>
      <w:r w:rsidR="00AA45D5">
        <w:rPr>
          <w:rFonts w:cs="Arial"/>
          <w:iCs/>
        </w:rPr>
        <w:t>Eine der Vorgaben gibt die</w:t>
      </w:r>
      <w:r w:rsidR="00AA45D5" w:rsidRPr="00D869BA">
        <w:rPr>
          <w:rFonts w:cs="Arial"/>
          <w:iCs/>
        </w:rPr>
        <w:t xml:space="preserve"> Zeit zwischen dem Rettungstransportbeginn und dem Rettungstransportende</w:t>
      </w:r>
      <w:r w:rsidR="00AA45D5">
        <w:rPr>
          <w:rFonts w:cs="Arial"/>
          <w:iCs/>
        </w:rPr>
        <w:t xml:space="preserve"> vor</w:t>
      </w:r>
      <w:r w:rsidR="00AA45D5" w:rsidRPr="00D869BA">
        <w:rPr>
          <w:rFonts w:cs="Arial"/>
          <w:iCs/>
        </w:rPr>
        <w:t>, also der Fahrzeit des Rettungswagens oder der Flugzeit des Rettungshubschraubers. Das Gericht urteilte nun, dass diese Frist bereits mit der Entscheidung des behandelnden Arztes zur Verlegung in eine Neurochirurgie zu laufen beginnt und mit der Übergabe des Patienten an die behandelnden Ärzte der Neurochiru</w:t>
      </w:r>
      <w:r w:rsidR="00485109">
        <w:rPr>
          <w:rFonts w:cs="Arial"/>
          <w:iCs/>
        </w:rPr>
        <w:t>r</w:t>
      </w:r>
      <w:r w:rsidR="00AA45D5" w:rsidRPr="00D869BA">
        <w:rPr>
          <w:rFonts w:cs="Arial"/>
          <w:iCs/>
        </w:rPr>
        <w:t>gie endet.</w:t>
      </w:r>
    </w:p>
    <w:p w:rsidR="00D60CCE" w:rsidRDefault="00D60CCE" w:rsidP="00AA45D5">
      <w:pPr>
        <w:spacing w:line="360" w:lineRule="auto"/>
        <w:rPr>
          <w:rFonts w:cs="Arial"/>
        </w:rPr>
      </w:pPr>
    </w:p>
    <w:p w:rsidR="00D869BA" w:rsidRDefault="00AA45D5" w:rsidP="00CC3C10">
      <w:pPr>
        <w:spacing w:line="360" w:lineRule="auto"/>
        <w:jc w:val="both"/>
        <w:rPr>
          <w:rFonts w:cs="Arial"/>
          <w:iCs/>
        </w:rPr>
      </w:pPr>
      <w:r w:rsidRPr="00D869BA">
        <w:rPr>
          <w:rFonts w:cs="Arial"/>
        </w:rPr>
        <w:t>Auch d</w:t>
      </w:r>
      <w:r w:rsidRPr="00D869BA">
        <w:rPr>
          <w:iCs/>
        </w:rPr>
        <w:t xml:space="preserve">er Präsident der Deutschen Krankenhausgesellschaft (DKG), Dr. Gerald </w:t>
      </w:r>
      <w:proofErr w:type="spellStart"/>
      <w:r w:rsidRPr="00D869BA">
        <w:rPr>
          <w:iCs/>
        </w:rPr>
        <w:t>Gaß</w:t>
      </w:r>
      <w:proofErr w:type="spellEnd"/>
      <w:r w:rsidRPr="00D869BA">
        <w:rPr>
          <w:iCs/>
        </w:rPr>
        <w:t>, sieht durch die Rechtsprechung des Bundessozialgerichts die flächendeckende Schlaganfallversorgung in Deutschland gefährdet. „Das Bundessozialgericht greift durch die Neudefinition eines wesentlichen Strukturmerkmals für die Abrechnung der Komplexbehandlung beim akuten Schlaganfall massiv in das Vergütungsgefüge und damit auch in die Versorgung ein. Für diese Festlegungen gibt es im deutschen Gesundheitswesen ein Verfahren</w:t>
      </w:r>
      <w:r>
        <w:rPr>
          <w:iCs/>
        </w:rPr>
        <w:t>,</w:t>
      </w:r>
      <w:r w:rsidRPr="00D869BA">
        <w:rPr>
          <w:iCs/>
        </w:rPr>
        <w:t xml:space="preserve"> in das Experten eingebunden sind“, </w:t>
      </w:r>
      <w:r w:rsidR="00CC3C10">
        <w:rPr>
          <w:iCs/>
        </w:rPr>
        <w:t>betonte</w:t>
      </w:r>
      <w:r w:rsidRPr="00D869BA">
        <w:rPr>
          <w:iCs/>
        </w:rPr>
        <w:t xml:space="preserve"> </w:t>
      </w:r>
      <w:proofErr w:type="spellStart"/>
      <w:r w:rsidRPr="00D869BA">
        <w:rPr>
          <w:iCs/>
        </w:rPr>
        <w:t>Gaß</w:t>
      </w:r>
      <w:proofErr w:type="spellEnd"/>
      <w:r w:rsidRPr="00D869BA">
        <w:rPr>
          <w:iCs/>
        </w:rPr>
        <w:t>.</w:t>
      </w:r>
      <w:r>
        <w:rPr>
          <w:iCs/>
        </w:rPr>
        <w:t xml:space="preserve"> </w:t>
      </w:r>
    </w:p>
    <w:p w:rsidR="00D869BA" w:rsidRPr="00D869BA" w:rsidRDefault="00D869BA" w:rsidP="00D869BA">
      <w:pPr>
        <w:pStyle w:val="StandardWeb"/>
        <w:spacing w:before="0" w:beforeAutospacing="0" w:after="0" w:afterAutospacing="0" w:line="360" w:lineRule="auto"/>
        <w:jc w:val="both"/>
        <w:rPr>
          <w:rFonts w:ascii="Arial" w:hAnsi="Arial" w:cs="Arial"/>
          <w:sz w:val="24"/>
          <w:szCs w:val="24"/>
        </w:rPr>
      </w:pPr>
    </w:p>
    <w:p w:rsidR="006B39B6" w:rsidRPr="00D869BA" w:rsidRDefault="00485109" w:rsidP="00D869BA">
      <w:pPr>
        <w:pStyle w:val="StandardWeb"/>
        <w:spacing w:before="0" w:beforeAutospacing="0" w:after="0" w:afterAutospacing="0" w:line="360" w:lineRule="auto"/>
        <w:jc w:val="both"/>
        <w:rPr>
          <w:rFonts w:ascii="Arial" w:hAnsi="Arial" w:cs="Arial"/>
          <w:sz w:val="24"/>
          <w:szCs w:val="24"/>
        </w:rPr>
      </w:pPr>
      <w:r>
        <w:rPr>
          <w:rFonts w:ascii="Arial" w:hAnsi="Arial" w:cs="Arial"/>
          <w:sz w:val="24"/>
          <w:szCs w:val="24"/>
        </w:rPr>
        <w:t xml:space="preserve">Der 1. </w:t>
      </w:r>
      <w:r w:rsidR="006B39B6" w:rsidRPr="00D869BA">
        <w:rPr>
          <w:rFonts w:ascii="Arial" w:hAnsi="Arial" w:cs="Arial"/>
          <w:sz w:val="24"/>
          <w:szCs w:val="24"/>
        </w:rPr>
        <w:t>Vorsitzende der Deutschen Schlaganfall-Gesellschaft (DSG)</w:t>
      </w:r>
      <w:r>
        <w:rPr>
          <w:rFonts w:ascii="Arial" w:hAnsi="Arial" w:cs="Arial"/>
          <w:sz w:val="24"/>
          <w:szCs w:val="24"/>
        </w:rPr>
        <w:t>,</w:t>
      </w:r>
      <w:r w:rsidR="006B39B6" w:rsidRPr="00D869BA">
        <w:rPr>
          <w:rFonts w:ascii="Arial" w:hAnsi="Arial" w:cs="Arial"/>
          <w:sz w:val="24"/>
          <w:szCs w:val="24"/>
        </w:rPr>
        <w:t xml:space="preserve"> Prof. Dr. Armin Grau, sieht die flächendeckende Versorgung akuter Schlaganfallpatienten in Rheinland-Pfalz und in ganz Deutschland in großer Gefahr. „Auch in Ballungszentren kann die neue Zeitvorgabe meist gar nicht eingehalten werden“, </w:t>
      </w:r>
      <w:r>
        <w:rPr>
          <w:rFonts w:ascii="Arial" w:hAnsi="Arial" w:cs="Arial"/>
          <w:sz w:val="24"/>
          <w:szCs w:val="24"/>
        </w:rPr>
        <w:t>sagte Professor</w:t>
      </w:r>
      <w:r w:rsidR="00D60CCE">
        <w:rPr>
          <w:rFonts w:ascii="Arial" w:hAnsi="Arial" w:cs="Arial"/>
          <w:sz w:val="24"/>
          <w:szCs w:val="24"/>
        </w:rPr>
        <w:t xml:space="preserve"> Dr.</w:t>
      </w:r>
      <w:r w:rsidR="006B39B6" w:rsidRPr="00D869BA">
        <w:rPr>
          <w:rFonts w:ascii="Arial" w:hAnsi="Arial" w:cs="Arial"/>
          <w:sz w:val="24"/>
          <w:szCs w:val="24"/>
        </w:rPr>
        <w:t xml:space="preserve"> Grau.</w:t>
      </w:r>
    </w:p>
    <w:p w:rsidR="006B39B6" w:rsidRPr="00D869BA" w:rsidRDefault="006B39B6" w:rsidP="00D869BA">
      <w:pPr>
        <w:spacing w:line="360" w:lineRule="auto"/>
        <w:jc w:val="both"/>
        <w:rPr>
          <w:rFonts w:cs="Arial"/>
        </w:rPr>
      </w:pPr>
    </w:p>
    <w:p w:rsidR="006B39B6" w:rsidRDefault="006B39B6" w:rsidP="00D60CCE">
      <w:pPr>
        <w:pStyle w:val="StandardWeb"/>
        <w:spacing w:before="0" w:beforeAutospacing="0" w:after="0" w:afterAutospacing="0" w:line="360" w:lineRule="auto"/>
        <w:jc w:val="both"/>
        <w:rPr>
          <w:rFonts w:ascii="Arial" w:hAnsi="Arial" w:cs="Arial"/>
          <w:sz w:val="24"/>
          <w:szCs w:val="24"/>
        </w:rPr>
      </w:pPr>
      <w:r w:rsidRPr="00D869BA">
        <w:rPr>
          <w:rFonts w:ascii="Arial" w:hAnsi="Arial" w:cs="Arial"/>
          <w:sz w:val="24"/>
          <w:szCs w:val="24"/>
        </w:rPr>
        <w:t xml:space="preserve">Die Versorgung auf einer </w:t>
      </w:r>
      <w:proofErr w:type="spellStart"/>
      <w:r w:rsidRPr="00D869BA">
        <w:rPr>
          <w:rFonts w:ascii="Arial" w:hAnsi="Arial" w:cs="Arial"/>
          <w:sz w:val="24"/>
          <w:szCs w:val="24"/>
        </w:rPr>
        <w:t>Stroke</w:t>
      </w:r>
      <w:proofErr w:type="spellEnd"/>
      <w:r w:rsidRPr="00D869BA">
        <w:rPr>
          <w:rFonts w:ascii="Arial" w:hAnsi="Arial" w:cs="Arial"/>
          <w:sz w:val="24"/>
          <w:szCs w:val="24"/>
        </w:rPr>
        <w:t xml:space="preserve"> Unit ist vor allem sehr personalintensiv; Schlaganfallpatienten brauchen aufwendige Pflege, intensive Betreuung durch Therapeuten und häu</w:t>
      </w:r>
      <w:r w:rsidR="00D60CCE">
        <w:rPr>
          <w:rFonts w:ascii="Arial" w:hAnsi="Arial" w:cs="Arial"/>
          <w:sz w:val="24"/>
          <w:szCs w:val="24"/>
        </w:rPr>
        <w:t>fige ärztliche Untersuchungen. „</w:t>
      </w:r>
      <w:r w:rsidRPr="00D869BA">
        <w:rPr>
          <w:rFonts w:ascii="Arial" w:hAnsi="Arial" w:cs="Arial"/>
          <w:sz w:val="24"/>
          <w:szCs w:val="24"/>
        </w:rPr>
        <w:t xml:space="preserve">In der Deutschen Schlaganfall Gesellschaft haben </w:t>
      </w:r>
      <w:r w:rsidRPr="00D869BA">
        <w:rPr>
          <w:rFonts w:ascii="Arial" w:hAnsi="Arial" w:cs="Arial"/>
          <w:sz w:val="24"/>
          <w:szCs w:val="24"/>
        </w:rPr>
        <w:lastRenderedPageBreak/>
        <w:t>wir die große Sorge, dass sich bedarfsnotwendige Krankenhäuser aus der Schlaganfallversorgung zurückziehen, weil die Vergütung nicht mehr stimmt. Das nur auf den ersten Blick patientenfreundliche Urteil des BSG, wird sich dann als massiver Bumerang für die</w:t>
      </w:r>
      <w:r w:rsidR="00D60CCE">
        <w:rPr>
          <w:rFonts w:ascii="Arial" w:hAnsi="Arial" w:cs="Arial"/>
          <w:sz w:val="24"/>
          <w:szCs w:val="24"/>
        </w:rPr>
        <w:t xml:space="preserve"> betroffenen Patienten erweisen“</w:t>
      </w:r>
      <w:r w:rsidRPr="00D869BA">
        <w:rPr>
          <w:rFonts w:ascii="Arial" w:hAnsi="Arial" w:cs="Arial"/>
          <w:sz w:val="24"/>
          <w:szCs w:val="24"/>
        </w:rPr>
        <w:t>, so Grau.</w:t>
      </w:r>
    </w:p>
    <w:p w:rsidR="00D869BA" w:rsidRDefault="00D869BA" w:rsidP="00D869BA">
      <w:pPr>
        <w:spacing w:line="360" w:lineRule="auto"/>
        <w:rPr>
          <w:iCs/>
        </w:rPr>
      </w:pPr>
    </w:p>
    <w:p w:rsidR="00D869BA" w:rsidRPr="00D869BA" w:rsidRDefault="00D869BA" w:rsidP="00D60CCE">
      <w:pPr>
        <w:spacing w:line="360" w:lineRule="auto"/>
        <w:jc w:val="both"/>
        <w:rPr>
          <w:rFonts w:ascii="Calibri" w:hAnsi="Calibri"/>
          <w:iCs/>
        </w:rPr>
      </w:pPr>
      <w:r>
        <w:rPr>
          <w:iCs/>
        </w:rPr>
        <w:t xml:space="preserve">Diese Einschätzung </w:t>
      </w:r>
      <w:r w:rsidR="00D60CCE">
        <w:rPr>
          <w:iCs/>
        </w:rPr>
        <w:t>teilt</w:t>
      </w:r>
      <w:r>
        <w:rPr>
          <w:iCs/>
        </w:rPr>
        <w:t xml:space="preserve"> auch die D</w:t>
      </w:r>
      <w:r w:rsidR="00D60CCE">
        <w:rPr>
          <w:iCs/>
        </w:rPr>
        <w:t>eutsche Krankenhausgesellschaft</w:t>
      </w:r>
      <w:r>
        <w:rPr>
          <w:iCs/>
        </w:rPr>
        <w:t xml:space="preserve">: </w:t>
      </w:r>
      <w:r w:rsidRPr="00D869BA">
        <w:rPr>
          <w:iCs/>
        </w:rPr>
        <w:t>„Eine solche Fristsetzung führt in der praktischen Anwendung dazu, dass die Komplexbehandlung des Schlaganfalls nur noch in den Kliniken durchgeführt werden kann, die selbst über eine neurochirurgische Abteilung verfügt. Wir fordern das Bundesgesundheitsministerium auf, einzugreifen und die Strukturvorgaben ihres Instituts (DIMDI) unverzüglich anzupassen. Wir dürfen es nicht zulassen, dass zukünftig die Schlaganfallpatienten lange Wege durch die Republik gefahren werden, bevor eine schnelle Diagnose und Behandlung des Schlaganfalls erfolgen kann</w:t>
      </w:r>
      <w:r>
        <w:rPr>
          <w:iCs/>
        </w:rPr>
        <w:t>“</w:t>
      </w:r>
      <w:r w:rsidR="00D60CCE">
        <w:rPr>
          <w:iCs/>
        </w:rPr>
        <w:t xml:space="preserve">, betonte Dr. </w:t>
      </w:r>
      <w:proofErr w:type="spellStart"/>
      <w:r w:rsidR="00D60CCE">
        <w:rPr>
          <w:iCs/>
        </w:rPr>
        <w:t>Gaß</w:t>
      </w:r>
      <w:proofErr w:type="spellEnd"/>
      <w:r w:rsidRPr="00D869BA">
        <w:rPr>
          <w:iCs/>
        </w:rPr>
        <w:t xml:space="preserve">. Nur bei etwa 5 Prozent der Schlaganfallpatienten in den regionalen </w:t>
      </w:r>
      <w:proofErr w:type="spellStart"/>
      <w:r w:rsidRPr="00D869BA">
        <w:rPr>
          <w:iCs/>
        </w:rPr>
        <w:t>Stroke</w:t>
      </w:r>
      <w:proofErr w:type="spellEnd"/>
      <w:r w:rsidRPr="00D869BA">
        <w:rPr>
          <w:iCs/>
        </w:rPr>
        <w:t xml:space="preserve"> Units sei eine neuro- oder gefäßchirurgische Intervention und somit eine Verlegung überhaupt erforderlich. Aber für 100 Prozent dieser Patienten verschlechtert sich die Versorgung </w:t>
      </w:r>
      <w:r w:rsidR="009C0E85" w:rsidRPr="00D869BA">
        <w:rPr>
          <w:iCs/>
        </w:rPr>
        <w:t>dramatisch,</w:t>
      </w:r>
      <w:r w:rsidRPr="00D869BA">
        <w:rPr>
          <w:iCs/>
        </w:rPr>
        <w:t xml:space="preserve"> wenn nun die Leistungen der Schlaganfallkomplexbehandlung nicht mehr abgerechnet werden können, ergänzte der Präsident der DKG.</w:t>
      </w:r>
    </w:p>
    <w:p w:rsidR="006B39B6" w:rsidRPr="00D869BA" w:rsidRDefault="006B39B6" w:rsidP="00D869BA">
      <w:pPr>
        <w:spacing w:line="360" w:lineRule="auto"/>
        <w:jc w:val="both"/>
        <w:rPr>
          <w:rFonts w:cs="Arial"/>
        </w:rPr>
      </w:pPr>
    </w:p>
    <w:p w:rsidR="00C50879" w:rsidRPr="00CC3C10" w:rsidRDefault="00D869BA" w:rsidP="00D869BA">
      <w:pPr>
        <w:spacing w:line="360" w:lineRule="auto"/>
        <w:jc w:val="both"/>
        <w:rPr>
          <w:rFonts w:cs="Arial"/>
        </w:rPr>
      </w:pPr>
      <w:r>
        <w:rPr>
          <w:rFonts w:cs="Arial"/>
        </w:rPr>
        <w:t>„</w:t>
      </w:r>
      <w:r w:rsidR="00E07566">
        <w:rPr>
          <w:rFonts w:cs="Arial"/>
        </w:rPr>
        <w:t>Ich</w:t>
      </w:r>
      <w:r w:rsidR="00D60CCE">
        <w:rPr>
          <w:rFonts w:cs="Arial"/>
        </w:rPr>
        <w:t xml:space="preserve"> </w:t>
      </w:r>
      <w:r w:rsidR="00E07566">
        <w:rPr>
          <w:rFonts w:cs="Arial"/>
        </w:rPr>
        <w:t>halte</w:t>
      </w:r>
      <w:r w:rsidR="00CC3C10">
        <w:rPr>
          <w:rFonts w:cs="Arial"/>
        </w:rPr>
        <w:t xml:space="preserve"> an dem Ziel einer flächendeckenden Schlaganfallversorgung im Land fest.</w:t>
      </w:r>
      <w:r w:rsidR="00D60CCE">
        <w:rPr>
          <w:rFonts w:cs="Arial"/>
        </w:rPr>
        <w:t xml:space="preserve"> </w:t>
      </w:r>
      <w:r w:rsidR="00E07566">
        <w:rPr>
          <w:rFonts w:cs="Arial"/>
        </w:rPr>
        <w:t xml:space="preserve">Deshalb hat </w:t>
      </w:r>
      <w:r w:rsidR="00AA45D5">
        <w:rPr>
          <w:rFonts w:cs="Arial"/>
        </w:rPr>
        <w:t xml:space="preserve">Rheinland-Pfalz </w:t>
      </w:r>
      <w:r w:rsidR="00C32AA7">
        <w:rPr>
          <w:rFonts w:cs="Arial"/>
        </w:rPr>
        <w:t xml:space="preserve">einen Antrag in den </w:t>
      </w:r>
      <w:r w:rsidRPr="00D869BA">
        <w:rPr>
          <w:rFonts w:cs="Arial"/>
        </w:rPr>
        <w:t xml:space="preserve">Bundesrat </w:t>
      </w:r>
      <w:r w:rsidR="00C32AA7">
        <w:rPr>
          <w:rFonts w:cs="Arial"/>
        </w:rPr>
        <w:t>eingebracht</w:t>
      </w:r>
      <w:r w:rsidR="006B39B6" w:rsidRPr="00D869BA">
        <w:rPr>
          <w:rFonts w:cs="Arial"/>
        </w:rPr>
        <w:t xml:space="preserve">, </w:t>
      </w:r>
      <w:r w:rsidR="00E01A78">
        <w:rPr>
          <w:rFonts w:cs="Arial"/>
        </w:rPr>
        <w:t xml:space="preserve">in </w:t>
      </w:r>
      <w:r w:rsidR="00C32AA7">
        <w:rPr>
          <w:rFonts w:cs="Arial"/>
        </w:rPr>
        <w:t xml:space="preserve">dem </w:t>
      </w:r>
      <w:r w:rsidR="006B39B6" w:rsidRPr="00D869BA">
        <w:rPr>
          <w:rFonts w:cs="Arial"/>
        </w:rPr>
        <w:t>das für die Definition der Abrechnungskriterien zuständige Deutsche Institut für Medizinische Dokumentation und Information (DIMDI), eine Behör</w:t>
      </w:r>
      <w:r w:rsidR="00485109">
        <w:rPr>
          <w:rFonts w:cs="Arial"/>
        </w:rPr>
        <w:t>de im Geschäftsbereich des Bundes</w:t>
      </w:r>
      <w:r w:rsidR="006B39B6" w:rsidRPr="00D869BA">
        <w:rPr>
          <w:rFonts w:cs="Arial"/>
        </w:rPr>
        <w:t>ministeriums für Gesundheit (BMG), gebeten wird zu prüfen, wie die getroffene Definition rechts</w:t>
      </w:r>
      <w:r w:rsidR="00E07566">
        <w:rPr>
          <w:rFonts w:cs="Arial"/>
        </w:rPr>
        <w:t>sicher ausgestaltet werden kann</w:t>
      </w:r>
      <w:r>
        <w:rPr>
          <w:rFonts w:cs="Arial"/>
        </w:rPr>
        <w:t>“</w:t>
      </w:r>
      <w:r w:rsidR="00E07566">
        <w:rPr>
          <w:rFonts w:cs="Arial"/>
        </w:rPr>
        <w:t>, sagte die Gesundheitsministerin.</w:t>
      </w:r>
      <w:bookmarkEnd w:id="1"/>
    </w:p>
    <w:sectPr w:rsidR="00C50879" w:rsidRPr="00CC3C10" w:rsidSect="00C16752">
      <w:headerReference w:type="even" r:id="rId8"/>
      <w:headerReference w:type="default" r:id="rId9"/>
      <w:footerReference w:type="even" r:id="rId10"/>
      <w:footerReference w:type="default" r:id="rId11"/>
      <w:headerReference w:type="first" r:id="rId12"/>
      <w:footerReference w:type="first" r:id="rId13"/>
      <w:pgSz w:w="11906" w:h="16838" w:code="9"/>
      <w:pgMar w:top="2438" w:right="1304" w:bottom="1474" w:left="1418" w:header="851" w:footer="90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6563" w:rsidRDefault="005B6563">
      <w:r>
        <w:separator/>
      </w:r>
    </w:p>
  </w:endnote>
  <w:endnote w:type="continuationSeparator" w:id="0">
    <w:p w:rsidR="005B6563" w:rsidRDefault="005B65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ucida Grande">
    <w:altName w:val="Courier New"/>
    <w:charset w:val="00"/>
    <w:family w:val="auto"/>
    <w:pitch w:val="variable"/>
    <w:sig w:usb0="03000000"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EE5" w:rsidRDefault="00EC5EE5">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752" w:rsidRPr="00B902A9" w:rsidRDefault="00C16752" w:rsidP="00C16752">
    <w:pPr>
      <w:pStyle w:val="Fuzeile"/>
      <w:rPr>
        <w:snapToGrid w:val="0"/>
        <w:sz w:val="18"/>
        <w:szCs w:val="18"/>
      </w:rPr>
    </w:pPr>
    <w:r w:rsidRPr="00C6361D">
      <w:rPr>
        <w:rStyle w:val="Seitenzahl"/>
        <w:sz w:val="16"/>
      </w:rPr>
      <w:fldChar w:fldCharType="begin"/>
    </w:r>
    <w:r w:rsidRPr="00C6361D">
      <w:rPr>
        <w:rStyle w:val="Seitenzahl"/>
        <w:sz w:val="16"/>
      </w:rPr>
      <w:instrText xml:space="preserve"> </w:instrText>
    </w:r>
    <w:r>
      <w:rPr>
        <w:rStyle w:val="Seitenzahl"/>
        <w:sz w:val="16"/>
      </w:rPr>
      <w:instrText>PAGE</w:instrText>
    </w:r>
    <w:r w:rsidRPr="00C6361D">
      <w:rPr>
        <w:rStyle w:val="Seitenzahl"/>
        <w:sz w:val="16"/>
      </w:rPr>
      <w:instrText xml:space="preserve"> </w:instrText>
    </w:r>
    <w:r w:rsidRPr="00C6361D">
      <w:rPr>
        <w:rStyle w:val="Seitenzahl"/>
        <w:sz w:val="16"/>
      </w:rPr>
      <w:fldChar w:fldCharType="separate"/>
    </w:r>
    <w:r w:rsidR="006D766D">
      <w:rPr>
        <w:rStyle w:val="Seitenzahl"/>
        <w:noProof/>
        <w:sz w:val="16"/>
      </w:rPr>
      <w:t>3</w:t>
    </w:r>
    <w:r w:rsidRPr="00C6361D">
      <w:rPr>
        <w:rStyle w:val="Seitenzahl"/>
        <w:sz w:val="16"/>
      </w:rPr>
      <w:fldChar w:fldCharType="end"/>
    </w:r>
    <w:r w:rsidRPr="00C6361D">
      <w:rPr>
        <w:rStyle w:val="Seitenzahl"/>
        <w:sz w:val="16"/>
      </w:rPr>
      <w:t>/</w:t>
    </w:r>
    <w:r w:rsidRPr="00C6361D">
      <w:rPr>
        <w:rStyle w:val="Seitenzahl"/>
        <w:sz w:val="16"/>
      </w:rPr>
      <w:fldChar w:fldCharType="begin"/>
    </w:r>
    <w:r w:rsidRPr="00C6361D">
      <w:rPr>
        <w:rStyle w:val="Seitenzahl"/>
        <w:sz w:val="16"/>
      </w:rPr>
      <w:instrText xml:space="preserve"> </w:instrText>
    </w:r>
    <w:r>
      <w:rPr>
        <w:rStyle w:val="Seitenzahl"/>
        <w:sz w:val="16"/>
      </w:rPr>
      <w:instrText>NUMPAGES</w:instrText>
    </w:r>
    <w:r w:rsidRPr="00C6361D">
      <w:rPr>
        <w:rStyle w:val="Seitenzahl"/>
        <w:sz w:val="16"/>
      </w:rPr>
      <w:instrText xml:space="preserve"> </w:instrText>
    </w:r>
    <w:r w:rsidRPr="00C6361D">
      <w:rPr>
        <w:rStyle w:val="Seitenzahl"/>
        <w:sz w:val="16"/>
      </w:rPr>
      <w:fldChar w:fldCharType="separate"/>
    </w:r>
    <w:r w:rsidR="006D766D">
      <w:rPr>
        <w:rStyle w:val="Seitenzahl"/>
        <w:noProof/>
        <w:sz w:val="16"/>
      </w:rPr>
      <w:t>3</w:t>
    </w:r>
    <w:r w:rsidRPr="00C6361D">
      <w:rPr>
        <w:rStyle w:val="Seitenzahl"/>
        <w:sz w:val="16"/>
      </w:rPr>
      <w:fldChar w:fldCharType="end"/>
    </w:r>
    <w:r>
      <w:rPr>
        <w:rStyle w:val="Seitenzahl"/>
        <w:sz w:val="16"/>
      </w:rPr>
      <w:br/>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752" w:rsidRDefault="00C16752" w:rsidP="00C16752">
    <w:pPr>
      <w:pStyle w:val="Fuzeile"/>
      <w:rPr>
        <w:rStyle w:val="Seitenzahl"/>
        <w:sz w:val="16"/>
        <w:szCs w:val="16"/>
      </w:rPr>
    </w:pPr>
    <w:r w:rsidRPr="007853CD">
      <w:rPr>
        <w:rStyle w:val="Seitenzahl"/>
        <w:sz w:val="16"/>
        <w:szCs w:val="16"/>
      </w:rPr>
      <w:fldChar w:fldCharType="begin"/>
    </w:r>
    <w:r w:rsidRPr="007853CD">
      <w:rPr>
        <w:rStyle w:val="Seitenzahl"/>
        <w:sz w:val="16"/>
        <w:szCs w:val="16"/>
      </w:rPr>
      <w:instrText xml:space="preserve"> </w:instrText>
    </w:r>
    <w:r>
      <w:rPr>
        <w:rStyle w:val="Seitenzahl"/>
        <w:sz w:val="16"/>
        <w:szCs w:val="16"/>
      </w:rPr>
      <w:instrText>PAGE</w:instrText>
    </w:r>
    <w:r w:rsidRPr="007853CD">
      <w:rPr>
        <w:rStyle w:val="Seitenzahl"/>
        <w:sz w:val="16"/>
        <w:szCs w:val="16"/>
      </w:rPr>
      <w:instrText xml:space="preserve"> </w:instrText>
    </w:r>
    <w:r w:rsidRPr="007853CD">
      <w:rPr>
        <w:rStyle w:val="Seitenzahl"/>
        <w:sz w:val="16"/>
        <w:szCs w:val="16"/>
      </w:rPr>
      <w:fldChar w:fldCharType="separate"/>
    </w:r>
    <w:r w:rsidR="006D766D">
      <w:rPr>
        <w:rStyle w:val="Seitenzahl"/>
        <w:noProof/>
        <w:sz w:val="16"/>
        <w:szCs w:val="16"/>
      </w:rPr>
      <w:t>1</w:t>
    </w:r>
    <w:r w:rsidRPr="007853CD">
      <w:rPr>
        <w:rStyle w:val="Seitenzahl"/>
        <w:sz w:val="16"/>
        <w:szCs w:val="16"/>
      </w:rPr>
      <w:fldChar w:fldCharType="end"/>
    </w:r>
    <w:r w:rsidRPr="007853CD">
      <w:rPr>
        <w:rStyle w:val="Seitenzahl"/>
        <w:sz w:val="16"/>
        <w:szCs w:val="16"/>
      </w:rPr>
      <w:t>/</w:t>
    </w:r>
    <w:r w:rsidRPr="007853CD">
      <w:rPr>
        <w:rStyle w:val="Seitenzahl"/>
        <w:sz w:val="16"/>
        <w:szCs w:val="16"/>
      </w:rPr>
      <w:fldChar w:fldCharType="begin"/>
    </w:r>
    <w:r w:rsidRPr="007853CD">
      <w:rPr>
        <w:rStyle w:val="Seitenzahl"/>
        <w:sz w:val="16"/>
        <w:szCs w:val="16"/>
      </w:rPr>
      <w:instrText xml:space="preserve"> </w:instrText>
    </w:r>
    <w:r>
      <w:rPr>
        <w:rStyle w:val="Seitenzahl"/>
        <w:sz w:val="16"/>
        <w:szCs w:val="16"/>
      </w:rPr>
      <w:instrText>NUMPAGES</w:instrText>
    </w:r>
    <w:r w:rsidRPr="007853CD">
      <w:rPr>
        <w:rStyle w:val="Seitenzahl"/>
        <w:sz w:val="16"/>
        <w:szCs w:val="16"/>
      </w:rPr>
      <w:instrText xml:space="preserve"> </w:instrText>
    </w:r>
    <w:r w:rsidRPr="007853CD">
      <w:rPr>
        <w:rStyle w:val="Seitenzahl"/>
        <w:sz w:val="16"/>
        <w:szCs w:val="16"/>
      </w:rPr>
      <w:fldChar w:fldCharType="separate"/>
    </w:r>
    <w:r w:rsidR="006D766D">
      <w:rPr>
        <w:rStyle w:val="Seitenzahl"/>
        <w:noProof/>
        <w:sz w:val="16"/>
        <w:szCs w:val="16"/>
      </w:rPr>
      <w:t>3</w:t>
    </w:r>
    <w:r w:rsidRPr="007853CD">
      <w:rPr>
        <w:rStyle w:val="Seitenzahl"/>
        <w:sz w:val="16"/>
        <w:szCs w:val="16"/>
      </w:rPr>
      <w:fldChar w:fldCharType="end"/>
    </w:r>
  </w:p>
  <w:p w:rsidR="00C16752" w:rsidRPr="00B902A9" w:rsidRDefault="00C16752" w:rsidP="00C16752">
    <w:pPr>
      <w:pStyle w:val="Fuzeile"/>
      <w:rPr>
        <w:snapToGrid w:val="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6563" w:rsidRDefault="005B6563">
      <w:r>
        <w:separator/>
      </w:r>
    </w:p>
  </w:footnote>
  <w:footnote w:type="continuationSeparator" w:id="0">
    <w:p w:rsidR="005B6563" w:rsidRDefault="005B65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5EE5" w:rsidRDefault="00EC5EE5">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752" w:rsidRPr="00C6361D" w:rsidRDefault="006436A6" w:rsidP="00C16752">
    <w:pPr>
      <w:pStyle w:val="Entwurf"/>
      <w:widowControl w:val="0"/>
      <w:tabs>
        <w:tab w:val="left" w:pos="1503"/>
        <w:tab w:val="center" w:pos="4500"/>
      </w:tabs>
      <w:spacing w:before="0" w:after="0"/>
      <w:jc w:val="left"/>
    </w:pPr>
    <w:r>
      <w:rPr>
        <w:noProof/>
      </w:rPr>
      <w:drawing>
        <wp:anchor distT="0" distB="0" distL="114300" distR="114300" simplePos="0" relativeHeight="251657216" behindDoc="0" locked="0" layoutInCell="1" allowOverlap="1">
          <wp:simplePos x="0" y="0"/>
          <wp:positionH relativeFrom="page">
            <wp:posOffset>5382895</wp:posOffset>
          </wp:positionH>
          <wp:positionV relativeFrom="page">
            <wp:posOffset>306070</wp:posOffset>
          </wp:positionV>
          <wp:extent cx="1796415" cy="545465"/>
          <wp:effectExtent l="0" t="0" r="0" b="6985"/>
          <wp:wrapNone/>
          <wp:docPr id="2" name="Bild 2" descr="RP_sw_m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P_sw_m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6192" behindDoc="0" locked="0" layoutInCell="1" allowOverlap="1">
          <wp:simplePos x="0" y="0"/>
          <wp:positionH relativeFrom="page">
            <wp:posOffset>900430</wp:posOffset>
          </wp:positionH>
          <wp:positionV relativeFrom="page">
            <wp:posOffset>737870</wp:posOffset>
          </wp:positionV>
          <wp:extent cx="4902835" cy="415290"/>
          <wp:effectExtent l="0" t="0" r="0" b="3810"/>
          <wp:wrapNone/>
          <wp:docPr id="1" name="Bild 1" descr="kopf_pressedie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opf_pressedien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02835" cy="415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16752" w:rsidRPr="00B902A9" w:rsidRDefault="006436A6" w:rsidP="00C16752">
    <w:pPr>
      <w:pStyle w:val="Entwurf"/>
      <w:spacing w:before="300"/>
    </w:pPr>
    <w:r>
      <w:rPr>
        <w:noProof/>
        <w:szCs w:val="20"/>
      </w:rPr>
      <w:drawing>
        <wp:anchor distT="0" distB="0" distL="114300" distR="114300" simplePos="0" relativeHeight="251659264" behindDoc="0" locked="0" layoutInCell="1" allowOverlap="1">
          <wp:simplePos x="0" y="0"/>
          <wp:positionH relativeFrom="page">
            <wp:posOffset>5358130</wp:posOffset>
          </wp:positionH>
          <wp:positionV relativeFrom="page">
            <wp:posOffset>290830</wp:posOffset>
          </wp:positionV>
          <wp:extent cx="1796415" cy="545465"/>
          <wp:effectExtent l="0" t="0" r="0" b="6985"/>
          <wp:wrapNone/>
          <wp:docPr id="4" name="Bild 4" descr="RP_sw_med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RP_sw_med_RGB"/>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6415" cy="5454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szCs w:val="20"/>
      </w:rPr>
      <w:drawing>
        <wp:anchor distT="0" distB="0" distL="114300" distR="114300" simplePos="0" relativeHeight="251658240" behindDoc="1" locked="0" layoutInCell="1" allowOverlap="1">
          <wp:simplePos x="0" y="0"/>
          <wp:positionH relativeFrom="page">
            <wp:posOffset>900430</wp:posOffset>
          </wp:positionH>
          <wp:positionV relativeFrom="page">
            <wp:posOffset>633730</wp:posOffset>
          </wp:positionV>
          <wp:extent cx="4902835" cy="415290"/>
          <wp:effectExtent l="0" t="0" r="0" b="3810"/>
          <wp:wrapNone/>
          <wp:docPr id="3" name="Bild 3" descr="kopf_pressedien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kopf_pressedienst"/>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902835" cy="41529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characterSpacingControl w:val="doNotCompress"/>
  <w:hdrShapeDefaults>
    <o:shapedefaults v:ext="edit" spidmax="1228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6563"/>
    <w:rsid w:val="00016272"/>
    <w:rsid w:val="00026595"/>
    <w:rsid w:val="000857EC"/>
    <w:rsid w:val="001112E3"/>
    <w:rsid w:val="00152BB9"/>
    <w:rsid w:val="00235889"/>
    <w:rsid w:val="002423CC"/>
    <w:rsid w:val="00243F4F"/>
    <w:rsid w:val="002926B5"/>
    <w:rsid w:val="002977BA"/>
    <w:rsid w:val="002E48E9"/>
    <w:rsid w:val="00323507"/>
    <w:rsid w:val="00414C0E"/>
    <w:rsid w:val="00431D69"/>
    <w:rsid w:val="00482366"/>
    <w:rsid w:val="00485109"/>
    <w:rsid w:val="00494A65"/>
    <w:rsid w:val="005634DF"/>
    <w:rsid w:val="00563A7E"/>
    <w:rsid w:val="005B6563"/>
    <w:rsid w:val="005E354C"/>
    <w:rsid w:val="006436A6"/>
    <w:rsid w:val="006B39B6"/>
    <w:rsid w:val="006D766D"/>
    <w:rsid w:val="00724953"/>
    <w:rsid w:val="007C287A"/>
    <w:rsid w:val="007C6C45"/>
    <w:rsid w:val="007F4CE6"/>
    <w:rsid w:val="008249E5"/>
    <w:rsid w:val="009107CB"/>
    <w:rsid w:val="00952EA2"/>
    <w:rsid w:val="009647E9"/>
    <w:rsid w:val="009C0E85"/>
    <w:rsid w:val="00A05A74"/>
    <w:rsid w:val="00A22030"/>
    <w:rsid w:val="00AA45D5"/>
    <w:rsid w:val="00B84C57"/>
    <w:rsid w:val="00B902A9"/>
    <w:rsid w:val="00C16752"/>
    <w:rsid w:val="00C32AA7"/>
    <w:rsid w:val="00C35B9E"/>
    <w:rsid w:val="00C50879"/>
    <w:rsid w:val="00C96779"/>
    <w:rsid w:val="00CC3C10"/>
    <w:rsid w:val="00D22662"/>
    <w:rsid w:val="00D22891"/>
    <w:rsid w:val="00D60CCE"/>
    <w:rsid w:val="00D81B93"/>
    <w:rsid w:val="00D869BA"/>
    <w:rsid w:val="00DC55E6"/>
    <w:rsid w:val="00DD1F6D"/>
    <w:rsid w:val="00DF43DD"/>
    <w:rsid w:val="00E01A78"/>
    <w:rsid w:val="00E07566"/>
    <w:rsid w:val="00E33A21"/>
    <w:rsid w:val="00E463E1"/>
    <w:rsid w:val="00E602C5"/>
    <w:rsid w:val="00EC5EE5"/>
    <w:rsid w:val="00F027E1"/>
    <w:rsid w:val="00F4506A"/>
    <w:rsid w:val="00FE749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C16752"/>
    <w:rPr>
      <w:rFonts w:ascii="Arial" w:hAnsi="Arial"/>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C16752"/>
    <w:pPr>
      <w:tabs>
        <w:tab w:val="center" w:pos="4536"/>
        <w:tab w:val="right" w:pos="9072"/>
      </w:tabs>
    </w:pPr>
  </w:style>
  <w:style w:type="paragraph" w:styleId="Fuzeile">
    <w:name w:val="footer"/>
    <w:basedOn w:val="Standard"/>
    <w:rsid w:val="00C16752"/>
    <w:pPr>
      <w:tabs>
        <w:tab w:val="center" w:pos="4536"/>
        <w:tab w:val="right" w:pos="9072"/>
      </w:tabs>
    </w:pPr>
  </w:style>
  <w:style w:type="character" w:styleId="Seitenzahl">
    <w:name w:val="page number"/>
    <w:basedOn w:val="Absatz-Standardschriftart"/>
    <w:rsid w:val="00C16752"/>
  </w:style>
  <w:style w:type="paragraph" w:customStyle="1" w:styleId="T-Links">
    <w:name w:val="T-Links"/>
    <w:basedOn w:val="Standard"/>
    <w:rsid w:val="00C16752"/>
    <w:pPr>
      <w:tabs>
        <w:tab w:val="left" w:pos="510"/>
        <w:tab w:val="left" w:pos="1021"/>
        <w:tab w:val="left" w:pos="1531"/>
      </w:tabs>
      <w:spacing w:after="240" w:line="360" w:lineRule="exact"/>
    </w:pPr>
  </w:style>
  <w:style w:type="paragraph" w:customStyle="1" w:styleId="Intern">
    <w:name w:val="Intern"/>
    <w:basedOn w:val="Standard"/>
    <w:rsid w:val="00C16752"/>
    <w:rPr>
      <w:vanish/>
      <w:sz w:val="14"/>
      <w:szCs w:val="20"/>
    </w:rPr>
  </w:style>
  <w:style w:type="paragraph" w:customStyle="1" w:styleId="Entwurf">
    <w:name w:val="Entwurf"/>
    <w:basedOn w:val="Standard"/>
    <w:rsid w:val="00C16752"/>
    <w:pPr>
      <w:spacing w:before="600" w:after="1080"/>
      <w:jc w:val="center"/>
    </w:pPr>
    <w:rPr>
      <w:b/>
    </w:rPr>
  </w:style>
  <w:style w:type="paragraph" w:customStyle="1" w:styleId="Anlagen">
    <w:name w:val="Anlagen"/>
    <w:basedOn w:val="Standard"/>
    <w:rsid w:val="00C16752"/>
    <w:rPr>
      <w:b/>
      <w:szCs w:val="20"/>
    </w:rPr>
  </w:style>
  <w:style w:type="paragraph" w:styleId="StandardWeb">
    <w:name w:val="Normal (Web)"/>
    <w:basedOn w:val="Standard"/>
    <w:uiPriority w:val="99"/>
    <w:semiHidden/>
    <w:unhideWhenUsed/>
    <w:rsid w:val="006B39B6"/>
    <w:pPr>
      <w:spacing w:before="100" w:beforeAutospacing="1" w:after="100" w:afterAutospacing="1"/>
    </w:pPr>
    <w:rPr>
      <w:rFonts w:ascii="Calibri" w:eastAsiaTheme="minorHAnsi" w:hAnsi="Calibri" w:cs="Calibri"/>
      <w:sz w:val="22"/>
      <w:szCs w:val="22"/>
      <w:lang w:eastAsia="en-US"/>
    </w:rPr>
  </w:style>
  <w:style w:type="paragraph" w:styleId="Sprechblasentext">
    <w:name w:val="Balloon Text"/>
    <w:basedOn w:val="Standard"/>
    <w:link w:val="SprechblasentextZchn"/>
    <w:semiHidden/>
    <w:unhideWhenUsed/>
    <w:rsid w:val="00AA45D5"/>
    <w:rPr>
      <w:rFonts w:ascii="Segoe UI" w:hAnsi="Segoe UI" w:cs="Segoe UI"/>
      <w:sz w:val="18"/>
      <w:szCs w:val="18"/>
    </w:rPr>
  </w:style>
  <w:style w:type="character" w:customStyle="1" w:styleId="SprechblasentextZchn">
    <w:name w:val="Sprechblasentext Zchn"/>
    <w:basedOn w:val="Absatz-Standardschriftart"/>
    <w:link w:val="Sprechblasentext"/>
    <w:semiHidden/>
    <w:rsid w:val="00AA45D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121274">
      <w:bodyDiv w:val="1"/>
      <w:marLeft w:val="0"/>
      <w:marRight w:val="0"/>
      <w:marTop w:val="0"/>
      <w:marBottom w:val="0"/>
      <w:divBdr>
        <w:top w:val="none" w:sz="0" w:space="0" w:color="auto"/>
        <w:left w:val="none" w:sz="0" w:space="0" w:color="auto"/>
        <w:bottom w:val="none" w:sz="0" w:space="0" w:color="auto"/>
        <w:right w:val="none" w:sz="0" w:space="0" w:color="auto"/>
      </w:divBdr>
    </w:div>
    <w:div w:id="674302898">
      <w:bodyDiv w:val="1"/>
      <w:marLeft w:val="0"/>
      <w:marRight w:val="0"/>
      <w:marTop w:val="0"/>
      <w:marBottom w:val="0"/>
      <w:divBdr>
        <w:top w:val="none" w:sz="0" w:space="0" w:color="auto"/>
        <w:left w:val="none" w:sz="0" w:space="0" w:color="auto"/>
        <w:bottom w:val="none" w:sz="0" w:space="0" w:color="auto"/>
        <w:right w:val="none" w:sz="0" w:space="0" w:color="auto"/>
      </w:divBdr>
    </w:div>
    <w:div w:id="1037124231">
      <w:bodyDiv w:val="1"/>
      <w:marLeft w:val="0"/>
      <w:marRight w:val="0"/>
      <w:marTop w:val="0"/>
      <w:marBottom w:val="0"/>
      <w:divBdr>
        <w:top w:val="none" w:sz="0" w:space="0" w:color="auto"/>
        <w:left w:val="none" w:sz="0" w:space="0" w:color="auto"/>
        <w:bottom w:val="none" w:sz="0" w:space="0" w:color="auto"/>
        <w:right w:val="none" w:sz="0" w:space="0" w:color="auto"/>
      </w:divBdr>
    </w:div>
    <w:div w:id="1133445902">
      <w:bodyDiv w:val="1"/>
      <w:marLeft w:val="0"/>
      <w:marRight w:val="0"/>
      <w:marTop w:val="0"/>
      <w:marBottom w:val="0"/>
      <w:divBdr>
        <w:top w:val="none" w:sz="0" w:space="0" w:color="auto"/>
        <w:left w:val="none" w:sz="0" w:space="0" w:color="auto"/>
        <w:bottom w:val="none" w:sz="0" w:space="0" w:color="auto"/>
        <w:right w:val="none" w:sz="0" w:space="0" w:color="auto"/>
      </w:divBdr>
    </w:div>
    <w:div w:id="1299383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media/image2.gif"/><Relationship Id="rId12" Type="http://schemas.openxmlformats.org/officeDocument/2006/relationships/header" Target="head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EC8B00D.dotm</Template>
  <TotalTime>0</TotalTime>
  <Pages>3</Pages>
  <Words>668</Words>
  <Characters>4679</Characters>
  <Application>Microsoft Office Word</Application>
  <DocSecurity>0</DocSecurity>
  <Lines>38</Lines>
  <Paragraphs>10</Paragraphs>
  <ScaleCrop>false</ScaleCrop>
  <Company/>
  <LinksUpToDate>false</LinksUpToDate>
  <CharactersWithSpaces>5337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2018-09-05T10:37:00Z</dcterms:created>
  <dcterms:modified xsi:type="dcterms:W3CDTF">2018-09-05T10:38:00Z</dcterms:modified>
</cp:coreProperties>
</file>