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7877A13E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B34514">
        <w:rPr>
          <w:rFonts w:ascii="Arial" w:eastAsia="Times New Roman" w:hAnsi="Arial" w:cs="Times New Roman"/>
          <w:b/>
          <w:szCs w:val="20"/>
          <w:u w:val="single"/>
          <w:lang w:eastAsia="de-DE"/>
        </w:rPr>
        <w:t>r</w:t>
      </w:r>
      <w:r w:rsidR="00FB09C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heutigen Meldung des AOK-Bundesverbandes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2ABE5D42" w:rsidR="001962FD" w:rsidRPr="001962FD" w:rsidRDefault="0089206C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 w:rsidRPr="0089206C">
        <w:rPr>
          <w:rFonts w:ascii="Arial" w:eastAsia="Times New Roman" w:hAnsi="Arial" w:cs="Times New Roman"/>
          <w:b/>
          <w:sz w:val="32"/>
          <w:szCs w:val="32"/>
          <w:lang w:eastAsia="de-DE"/>
        </w:rPr>
        <w:t>Fixkostendegressionsabschlag</w:t>
      </w: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: Gesetzgeber muss handeln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55602709" w14:textId="32C3EDAB" w:rsidR="00D80859" w:rsidRDefault="00D30167" w:rsidP="00B3451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FB09C3">
        <w:rPr>
          <w:rFonts w:ascii="Arial" w:eastAsia="Times New Roman" w:hAnsi="Arial" w:cs="Arial"/>
          <w:lang w:eastAsia="de-DE"/>
        </w:rPr>
        <w:t xml:space="preserve">03. November </w:t>
      </w:r>
      <w:r w:rsidR="00FA346C">
        <w:rPr>
          <w:rFonts w:ascii="Arial" w:eastAsia="Times New Roman" w:hAnsi="Arial" w:cs="Arial"/>
          <w:lang w:eastAsia="de-DE"/>
        </w:rPr>
        <w:t>2016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bookmarkStart w:id="0" w:name="_GoBack"/>
      <w:bookmarkEnd w:id="0"/>
      <w:r w:rsidR="00C55284">
        <w:rPr>
          <w:rFonts w:ascii="Arial" w:eastAsia="Times New Roman" w:hAnsi="Arial" w:cs="Arial"/>
          <w:lang w:eastAsia="de-DE"/>
        </w:rPr>
        <w:t xml:space="preserve">Der Hauptgeschäftsführer der Deutschen </w:t>
      </w:r>
      <w:r w:rsidR="00B34514">
        <w:rPr>
          <w:rFonts w:ascii="Arial" w:eastAsia="Times New Roman" w:hAnsi="Arial" w:cs="Arial"/>
          <w:lang w:eastAsia="de-DE"/>
        </w:rPr>
        <w:t>Krankenhausgesellschaft (DKG)</w:t>
      </w:r>
      <w:r w:rsidR="00D56560">
        <w:rPr>
          <w:rFonts w:ascii="Arial" w:eastAsia="Times New Roman" w:hAnsi="Arial" w:cs="Arial"/>
          <w:lang w:eastAsia="de-DE"/>
        </w:rPr>
        <w:t>,</w:t>
      </w:r>
      <w:r w:rsidR="00D6373B">
        <w:rPr>
          <w:rFonts w:ascii="Arial" w:eastAsia="Times New Roman" w:hAnsi="Arial" w:cs="Arial"/>
          <w:lang w:eastAsia="de-DE"/>
        </w:rPr>
        <w:t xml:space="preserve"> Georg B</w:t>
      </w:r>
      <w:r w:rsidR="00C55284">
        <w:rPr>
          <w:rFonts w:ascii="Arial" w:eastAsia="Times New Roman" w:hAnsi="Arial" w:cs="Arial"/>
          <w:lang w:eastAsia="de-DE"/>
        </w:rPr>
        <w:t>aum</w:t>
      </w:r>
      <w:r w:rsidR="00D56560">
        <w:rPr>
          <w:rFonts w:ascii="Arial" w:eastAsia="Times New Roman" w:hAnsi="Arial" w:cs="Arial"/>
          <w:lang w:eastAsia="de-DE"/>
        </w:rPr>
        <w:t>,</w:t>
      </w:r>
      <w:r w:rsidR="00C55284">
        <w:rPr>
          <w:rFonts w:ascii="Arial" w:eastAsia="Times New Roman" w:hAnsi="Arial" w:cs="Arial"/>
          <w:lang w:eastAsia="de-DE"/>
        </w:rPr>
        <w:t xml:space="preserve"> erklärt zur heutigen Meldung des AOK-Bundesverbandes zum Fixkostendegressionsabschlag:</w:t>
      </w:r>
    </w:p>
    <w:p w14:paraId="2D5F3871" w14:textId="77777777" w:rsidR="00D80859" w:rsidRDefault="00D80859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3E01B5DB" w14:textId="77777777" w:rsidR="00C55284" w:rsidRDefault="00C55284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="00FA6EA2">
        <w:rPr>
          <w:rFonts w:ascii="Arial" w:eastAsia="Times New Roman" w:hAnsi="Arial" w:cs="Arial"/>
          <w:lang w:eastAsia="de-DE"/>
        </w:rPr>
        <w:t xml:space="preserve">Die Kritik </w:t>
      </w:r>
      <w:r>
        <w:rPr>
          <w:rFonts w:ascii="Arial" w:eastAsia="Times New Roman" w:hAnsi="Arial" w:cs="Arial"/>
          <w:lang w:eastAsia="de-DE"/>
        </w:rPr>
        <w:t>des AOK-Bundesverbandes</w:t>
      </w:r>
      <w:r w:rsidR="00FA6EA2">
        <w:rPr>
          <w:rFonts w:ascii="Arial" w:eastAsia="Times New Roman" w:hAnsi="Arial" w:cs="Arial"/>
          <w:lang w:eastAsia="de-DE"/>
        </w:rPr>
        <w:t xml:space="preserve"> an einer gesetzlichen F</w:t>
      </w:r>
      <w:r>
        <w:rPr>
          <w:rFonts w:ascii="Arial" w:eastAsia="Times New Roman" w:hAnsi="Arial" w:cs="Arial"/>
          <w:lang w:eastAsia="de-DE"/>
        </w:rPr>
        <w:t>estlegung der H</w:t>
      </w:r>
      <w:r w:rsidR="00FA6EA2">
        <w:rPr>
          <w:rFonts w:ascii="Arial" w:eastAsia="Times New Roman" w:hAnsi="Arial" w:cs="Arial"/>
          <w:lang w:eastAsia="de-DE"/>
        </w:rPr>
        <w:t xml:space="preserve">öhe des Fixkostendegressionsabschlages ist unsachlich und falsch. </w:t>
      </w:r>
      <w:r>
        <w:rPr>
          <w:rFonts w:ascii="Arial" w:eastAsia="Times New Roman" w:hAnsi="Arial" w:cs="Arial"/>
          <w:lang w:eastAsia="de-DE"/>
        </w:rPr>
        <w:t>Es geht in keiner Weise darum, G</w:t>
      </w:r>
      <w:r w:rsidR="00FA6EA2">
        <w:rPr>
          <w:rFonts w:ascii="Arial" w:eastAsia="Times New Roman" w:hAnsi="Arial" w:cs="Arial"/>
          <w:lang w:eastAsia="de-DE"/>
        </w:rPr>
        <w:t xml:space="preserve">rundsatzentscheidungen zur Krankenhausfinanzierung zu ändern. Die Krankenhäuser akzeptieren, wie in der Krankenhausreform vorgesehen, dass zusätzliche Leistungen nicht mit den vollen </w:t>
      </w:r>
      <w:proofErr w:type="spellStart"/>
      <w:r w:rsidR="00FA6EA2">
        <w:rPr>
          <w:rFonts w:ascii="Arial" w:eastAsia="Times New Roman" w:hAnsi="Arial" w:cs="Arial"/>
          <w:lang w:eastAsia="de-DE"/>
        </w:rPr>
        <w:t>Fallpa</w:t>
      </w:r>
      <w:r>
        <w:rPr>
          <w:rFonts w:ascii="Arial" w:eastAsia="Times New Roman" w:hAnsi="Arial" w:cs="Arial"/>
          <w:lang w:eastAsia="de-DE"/>
        </w:rPr>
        <w:t>uschalensätzen</w:t>
      </w:r>
      <w:proofErr w:type="spellEnd"/>
      <w:r>
        <w:rPr>
          <w:rFonts w:ascii="Arial" w:eastAsia="Times New Roman" w:hAnsi="Arial" w:cs="Arial"/>
          <w:lang w:eastAsia="de-DE"/>
        </w:rPr>
        <w:t xml:space="preserve"> </w:t>
      </w:r>
      <w:r w:rsidR="00FA6EA2">
        <w:rPr>
          <w:rFonts w:ascii="Arial" w:eastAsia="Times New Roman" w:hAnsi="Arial" w:cs="Arial"/>
          <w:lang w:eastAsia="de-DE"/>
        </w:rPr>
        <w:t>bezahlt werden. Weil aber die Kassen nicht bereit sind, die den Krankenhäusern durch zusätzliche Leistungen entstehenden zusätzliche</w:t>
      </w:r>
      <w:r>
        <w:rPr>
          <w:rFonts w:ascii="Arial" w:eastAsia="Times New Roman" w:hAnsi="Arial" w:cs="Arial"/>
          <w:lang w:eastAsia="de-DE"/>
        </w:rPr>
        <w:t>n</w:t>
      </w:r>
      <w:r w:rsidR="00FA6EA2">
        <w:rPr>
          <w:rFonts w:ascii="Arial" w:eastAsia="Times New Roman" w:hAnsi="Arial" w:cs="Arial"/>
          <w:lang w:eastAsia="de-DE"/>
        </w:rPr>
        <w:t xml:space="preserve"> Kosten ansatzweise reali</w:t>
      </w:r>
      <w:r>
        <w:rPr>
          <w:rFonts w:ascii="Arial" w:eastAsia="Times New Roman" w:hAnsi="Arial" w:cs="Arial"/>
          <w:lang w:eastAsia="de-DE"/>
        </w:rPr>
        <w:t>s</w:t>
      </w:r>
      <w:r w:rsidR="00FA6EA2">
        <w:rPr>
          <w:rFonts w:ascii="Arial" w:eastAsia="Times New Roman" w:hAnsi="Arial" w:cs="Arial"/>
          <w:lang w:eastAsia="de-DE"/>
        </w:rPr>
        <w:t xml:space="preserve">tisch zu finanzieren, muss der Gesetzgeber die Quote festlegen. </w:t>
      </w:r>
    </w:p>
    <w:p w14:paraId="3CA91246" w14:textId="77777777" w:rsidR="00C55284" w:rsidRDefault="00C55284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022CDFC7" w14:textId="7338E38F" w:rsidR="0056210E" w:rsidRDefault="00C55284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Entlarvend für die überzogenen K</w:t>
      </w:r>
      <w:r w:rsidR="00FA6EA2">
        <w:rPr>
          <w:rFonts w:ascii="Arial" w:eastAsia="Times New Roman" w:hAnsi="Arial" w:cs="Arial"/>
          <w:lang w:eastAsia="de-DE"/>
        </w:rPr>
        <w:t>ürzungsabsichten der Krankenkassen i</w:t>
      </w:r>
      <w:r>
        <w:rPr>
          <w:rFonts w:ascii="Arial" w:eastAsia="Times New Roman" w:hAnsi="Arial" w:cs="Arial"/>
          <w:lang w:eastAsia="de-DE"/>
        </w:rPr>
        <w:t xml:space="preserve">st die Einschätzung </w:t>
      </w:r>
      <w:r w:rsidR="00D6373B">
        <w:rPr>
          <w:rFonts w:ascii="Arial" w:eastAsia="Times New Roman" w:hAnsi="Arial" w:cs="Arial"/>
          <w:lang w:eastAsia="de-DE"/>
        </w:rPr>
        <w:t>der AOK</w:t>
      </w:r>
      <w:r>
        <w:rPr>
          <w:rFonts w:ascii="Arial" w:eastAsia="Times New Roman" w:hAnsi="Arial" w:cs="Arial"/>
          <w:lang w:eastAsia="de-DE"/>
        </w:rPr>
        <w:t>, die B</w:t>
      </w:r>
      <w:r w:rsidR="00FA6EA2">
        <w:rPr>
          <w:rFonts w:ascii="Arial" w:eastAsia="Times New Roman" w:hAnsi="Arial" w:cs="Arial"/>
          <w:lang w:eastAsia="de-DE"/>
        </w:rPr>
        <w:t>ehandlung zusätzlich</w:t>
      </w:r>
      <w:r>
        <w:rPr>
          <w:rFonts w:ascii="Arial" w:eastAsia="Times New Roman" w:hAnsi="Arial" w:cs="Arial"/>
          <w:lang w:eastAsia="de-DE"/>
        </w:rPr>
        <w:t>er P</w:t>
      </w:r>
      <w:r w:rsidR="00FA6EA2">
        <w:rPr>
          <w:rFonts w:ascii="Arial" w:eastAsia="Times New Roman" w:hAnsi="Arial" w:cs="Arial"/>
          <w:lang w:eastAsia="de-DE"/>
        </w:rPr>
        <w:t>atienten ve</w:t>
      </w:r>
      <w:r>
        <w:rPr>
          <w:rFonts w:ascii="Arial" w:eastAsia="Times New Roman" w:hAnsi="Arial" w:cs="Arial"/>
          <w:lang w:eastAsia="de-DE"/>
        </w:rPr>
        <w:t>r</w:t>
      </w:r>
      <w:r w:rsidR="00FA6EA2">
        <w:rPr>
          <w:rFonts w:ascii="Arial" w:eastAsia="Times New Roman" w:hAnsi="Arial" w:cs="Arial"/>
          <w:lang w:eastAsia="de-DE"/>
        </w:rPr>
        <w:t>ursache keine Personalkosten. Tatsache ist</w:t>
      </w:r>
      <w:r w:rsidR="00D6373B">
        <w:rPr>
          <w:rFonts w:ascii="Arial" w:eastAsia="Times New Roman" w:hAnsi="Arial" w:cs="Arial"/>
          <w:lang w:eastAsia="de-DE"/>
        </w:rPr>
        <w:t xml:space="preserve"> vielmehr, dass </w:t>
      </w:r>
      <w:r w:rsidR="00D56560">
        <w:rPr>
          <w:rFonts w:ascii="Arial" w:eastAsia="Times New Roman" w:hAnsi="Arial" w:cs="Arial"/>
          <w:lang w:eastAsia="de-DE"/>
        </w:rPr>
        <w:t xml:space="preserve">zu keinem </w:t>
      </w:r>
      <w:r w:rsidR="00FA6EA2">
        <w:rPr>
          <w:rFonts w:ascii="Arial" w:eastAsia="Times New Roman" w:hAnsi="Arial" w:cs="Arial"/>
          <w:lang w:eastAsia="de-DE"/>
        </w:rPr>
        <w:t>Zeitpunkt den Kliniken die Personalausstattung voll finanziert</w:t>
      </w:r>
      <w:r w:rsidR="00D6373B">
        <w:rPr>
          <w:rFonts w:ascii="Arial" w:eastAsia="Times New Roman" w:hAnsi="Arial" w:cs="Arial"/>
          <w:lang w:eastAsia="de-DE"/>
        </w:rPr>
        <w:t xml:space="preserve"> worden ist</w:t>
      </w:r>
      <w:r w:rsidR="00FA6EA2">
        <w:rPr>
          <w:rFonts w:ascii="Arial" w:eastAsia="Times New Roman" w:hAnsi="Arial" w:cs="Arial"/>
          <w:lang w:eastAsia="de-DE"/>
        </w:rPr>
        <w:t xml:space="preserve">. Zudem macht diese Vorstellung deutlich, dass die Krankenkassen die Krankenhäuser in </w:t>
      </w:r>
      <w:r w:rsidR="000D791E">
        <w:rPr>
          <w:rFonts w:ascii="Arial" w:eastAsia="Times New Roman" w:hAnsi="Arial" w:cs="Arial"/>
          <w:lang w:eastAsia="de-DE"/>
        </w:rPr>
        <w:t xml:space="preserve">noch mehr </w:t>
      </w:r>
      <w:r w:rsidR="00FA6EA2">
        <w:rPr>
          <w:rFonts w:ascii="Arial" w:eastAsia="Times New Roman" w:hAnsi="Arial" w:cs="Arial"/>
          <w:lang w:eastAsia="de-DE"/>
        </w:rPr>
        <w:t>Rationalisierungen</w:t>
      </w:r>
      <w:r w:rsidR="000D791E">
        <w:rPr>
          <w:rFonts w:ascii="Arial" w:eastAsia="Times New Roman" w:hAnsi="Arial" w:cs="Arial"/>
          <w:lang w:eastAsia="de-DE"/>
        </w:rPr>
        <w:t xml:space="preserve"> und Überstunden</w:t>
      </w:r>
      <w:r w:rsidR="00FA6EA2">
        <w:rPr>
          <w:rFonts w:ascii="Arial" w:eastAsia="Times New Roman" w:hAnsi="Arial" w:cs="Arial"/>
          <w:lang w:eastAsia="de-DE"/>
        </w:rPr>
        <w:t xml:space="preserve"> drängen wollen und überhaupt keine Rücksicht auf </w:t>
      </w:r>
      <w:r>
        <w:rPr>
          <w:rFonts w:ascii="Arial" w:eastAsia="Times New Roman" w:hAnsi="Arial" w:cs="Arial"/>
          <w:lang w:eastAsia="de-DE"/>
        </w:rPr>
        <w:t xml:space="preserve">die </w:t>
      </w:r>
      <w:r w:rsidR="00FA6EA2">
        <w:rPr>
          <w:rFonts w:ascii="Arial" w:eastAsia="Times New Roman" w:hAnsi="Arial" w:cs="Arial"/>
          <w:lang w:eastAsia="de-DE"/>
        </w:rPr>
        <w:t xml:space="preserve">menschliche Zuwendung für die Patienten nehmen. Anders kann die Bewertung der Personalkosten </w:t>
      </w:r>
      <w:r w:rsidR="000D791E">
        <w:rPr>
          <w:rFonts w:ascii="Arial" w:eastAsia="Times New Roman" w:hAnsi="Arial" w:cs="Arial"/>
          <w:lang w:eastAsia="de-DE"/>
        </w:rPr>
        <w:t xml:space="preserve">mit </w:t>
      </w:r>
      <w:r w:rsidR="00FA6EA2">
        <w:rPr>
          <w:rFonts w:ascii="Arial" w:eastAsia="Times New Roman" w:hAnsi="Arial" w:cs="Arial"/>
          <w:lang w:eastAsia="de-DE"/>
        </w:rPr>
        <w:t xml:space="preserve">„Null“ nicht interpretiert werden. Wer von zusätzlichen Leistungen </w:t>
      </w:r>
      <w:r w:rsidR="000D791E">
        <w:rPr>
          <w:rFonts w:ascii="Arial" w:eastAsia="Times New Roman" w:hAnsi="Arial" w:cs="Arial"/>
          <w:lang w:eastAsia="de-DE"/>
        </w:rPr>
        <w:t>bis zu 90</w:t>
      </w:r>
      <w:r w:rsidR="00FA6EA2">
        <w:rPr>
          <w:rFonts w:ascii="Arial" w:eastAsia="Times New Roman" w:hAnsi="Arial" w:cs="Arial"/>
          <w:lang w:eastAsia="de-DE"/>
        </w:rPr>
        <w:t xml:space="preserve"> Prozent </w:t>
      </w:r>
      <w:r>
        <w:rPr>
          <w:rFonts w:ascii="Arial" w:eastAsia="Times New Roman" w:hAnsi="Arial" w:cs="Arial"/>
          <w:lang w:eastAsia="de-DE"/>
        </w:rPr>
        <w:t xml:space="preserve">und </w:t>
      </w:r>
      <w:r w:rsidR="00FA6EA2">
        <w:rPr>
          <w:rFonts w:ascii="Arial" w:eastAsia="Times New Roman" w:hAnsi="Arial" w:cs="Arial"/>
          <w:lang w:eastAsia="de-DE"/>
        </w:rPr>
        <w:t xml:space="preserve">mehr wegkürzen </w:t>
      </w:r>
      <w:r>
        <w:rPr>
          <w:rFonts w:ascii="Arial" w:eastAsia="Times New Roman" w:hAnsi="Arial" w:cs="Arial"/>
          <w:lang w:eastAsia="de-DE"/>
        </w:rPr>
        <w:t>will</w:t>
      </w:r>
      <w:r w:rsidR="00FA6EA2">
        <w:rPr>
          <w:rFonts w:ascii="Arial" w:eastAsia="Times New Roman" w:hAnsi="Arial" w:cs="Arial"/>
          <w:lang w:eastAsia="de-DE"/>
        </w:rPr>
        <w:t xml:space="preserve">, wie das </w:t>
      </w:r>
      <w:r>
        <w:rPr>
          <w:rFonts w:ascii="Arial" w:eastAsia="Times New Roman" w:hAnsi="Arial" w:cs="Arial"/>
          <w:lang w:eastAsia="de-DE"/>
        </w:rPr>
        <w:t>d</w:t>
      </w:r>
      <w:r w:rsidR="00FA6EA2">
        <w:rPr>
          <w:rFonts w:ascii="Arial" w:eastAsia="Times New Roman" w:hAnsi="Arial" w:cs="Arial"/>
          <w:lang w:eastAsia="de-DE"/>
        </w:rPr>
        <w:t xml:space="preserve">ie Kassen </w:t>
      </w:r>
      <w:r>
        <w:rPr>
          <w:rFonts w:ascii="Arial" w:eastAsia="Times New Roman" w:hAnsi="Arial" w:cs="Arial"/>
          <w:lang w:eastAsia="de-DE"/>
        </w:rPr>
        <w:t xml:space="preserve">fordern, zwingt die Kliniken zu Personalabbau. Die Politik ist in der Verantwortung sicherzustellen, dass die Ziele der Krankenhausreform erreicht werden. Mit einer gesetzlichen Festlegung des Fixkostendegressionsabschlages ist dies der Fall. </w:t>
      </w:r>
      <w:r w:rsidR="000D791E">
        <w:rPr>
          <w:rFonts w:ascii="Arial" w:eastAsia="Times New Roman" w:hAnsi="Arial" w:cs="Arial"/>
          <w:lang w:eastAsia="de-DE"/>
        </w:rPr>
        <w:t>Auch der bisherige Mehrleistungsabschlag war mit 25 Prozent gesetzlich fixiert.</w:t>
      </w:r>
    </w:p>
    <w:p w14:paraId="5E3D9F97" w14:textId="77777777" w:rsidR="00C55284" w:rsidRDefault="00C55284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63F2FAEC" w14:textId="34CB786E" w:rsidR="0056210E" w:rsidRPr="00633E3A" w:rsidRDefault="00C55284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de-DE"/>
        </w:rPr>
        <w:lastRenderedPageBreak/>
        <w:t xml:space="preserve">Zur Einschätzung </w:t>
      </w:r>
      <w:r w:rsidR="00D6373B">
        <w:rPr>
          <w:rFonts w:ascii="Arial" w:eastAsia="Times New Roman" w:hAnsi="Arial" w:cs="Arial"/>
          <w:lang w:eastAsia="de-DE"/>
        </w:rPr>
        <w:t>der AOK,</w:t>
      </w:r>
      <w:r>
        <w:rPr>
          <w:rFonts w:ascii="Arial" w:eastAsia="Times New Roman" w:hAnsi="Arial" w:cs="Arial"/>
          <w:lang w:eastAsia="de-DE"/>
        </w:rPr>
        <w:t xml:space="preserve"> es würden in dreistelliger Millionenhöhe Mehrausgaben verursacht, ist festzustellen, dass allein 500 Millionen Euro, die die Reform zu Gunsten der Krankenhäuser vorgesehen hatte, bis heute bei den Kliniken nicht angekommen sind</w:t>
      </w:r>
      <w:r w:rsidR="000D791E">
        <w:rPr>
          <w:rFonts w:ascii="Arial" w:eastAsia="Times New Roman" w:hAnsi="Arial" w:cs="Arial"/>
          <w:lang w:eastAsia="de-DE"/>
        </w:rPr>
        <w:t xml:space="preserve"> </w:t>
      </w:r>
      <w:r w:rsidR="0089206C">
        <w:rPr>
          <w:rFonts w:ascii="Arial" w:eastAsia="Times New Roman" w:hAnsi="Arial" w:cs="Arial"/>
          <w:lang w:eastAsia="de-DE"/>
        </w:rPr>
        <w:t>und dass durch eine gesetzliche F</w:t>
      </w:r>
      <w:r w:rsidR="000D791E">
        <w:rPr>
          <w:rFonts w:ascii="Arial" w:eastAsia="Times New Roman" w:hAnsi="Arial" w:cs="Arial"/>
          <w:lang w:eastAsia="de-DE"/>
        </w:rPr>
        <w:t xml:space="preserve">estlegung des </w:t>
      </w:r>
      <w:r w:rsidR="0089206C" w:rsidRPr="0089206C">
        <w:rPr>
          <w:rFonts w:ascii="Arial" w:eastAsia="Times New Roman" w:hAnsi="Arial" w:cs="Arial"/>
          <w:lang w:eastAsia="de-DE"/>
        </w:rPr>
        <w:t>Fixkostendegressionsabschlages</w:t>
      </w:r>
      <w:r w:rsidR="0089206C">
        <w:rPr>
          <w:rFonts w:ascii="Arial" w:eastAsia="Times New Roman" w:hAnsi="Arial" w:cs="Arial"/>
          <w:lang w:eastAsia="de-DE"/>
        </w:rPr>
        <w:t xml:space="preserve"> gleichwohl in dreistelliger Millionenhöhe Kürzungen der kalkulierten Fallpauschalen erfolgen.“</w:t>
      </w:r>
    </w:p>
    <w:p w14:paraId="7B911675" w14:textId="77777777" w:rsidR="0056210E" w:rsidRPr="00633E3A" w:rsidRDefault="0056210E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5A7F9BD5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9C153C">
        <w:rPr>
          <w:rFonts w:ascii="Arial" w:hAnsi="Arial" w:cs="Arial"/>
          <w:color w:val="7F7F7F" w:themeColor="text1" w:themeTint="80"/>
          <w:sz w:val="18"/>
        </w:rPr>
        <w:t>tragene Aufgaben wahr. Die 1.956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9C153C">
        <w:rPr>
          <w:rFonts w:ascii="Arial" w:hAnsi="Arial" w:cs="Arial"/>
          <w:color w:val="7F7F7F" w:themeColor="text1" w:themeTint="80"/>
          <w:sz w:val="18"/>
        </w:rPr>
        <w:t xml:space="preserve"> jährlich 19,2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7777777"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C4261" w14:textId="77777777" w:rsidR="009278FA" w:rsidRDefault="009278FA" w:rsidP="008125E6">
      <w:pPr>
        <w:spacing w:after="0"/>
      </w:pPr>
      <w:r>
        <w:separator/>
      </w:r>
    </w:p>
  </w:endnote>
  <w:endnote w:type="continuationSeparator" w:id="0">
    <w:p w14:paraId="264A80FF" w14:textId="77777777" w:rsidR="009278FA" w:rsidRDefault="009278FA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F8C9D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14:paraId="26637EB1" w14:textId="2CA82F71"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  <w:proofErr w:type="spellEnd"/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F8C9D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14:paraId="26637EB1" w14:textId="2CA82F71"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E7040" w14:textId="77777777" w:rsidR="009278FA" w:rsidRDefault="009278FA" w:rsidP="008125E6">
      <w:pPr>
        <w:spacing w:after="0"/>
      </w:pPr>
      <w:r>
        <w:separator/>
      </w:r>
    </w:p>
  </w:footnote>
  <w:footnote w:type="continuationSeparator" w:id="0">
    <w:p w14:paraId="13377B15" w14:textId="77777777" w:rsidR="009278FA" w:rsidRDefault="009278FA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4C1DFA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D791E"/>
    <w:rsid w:val="000F61BB"/>
    <w:rsid w:val="00111CA4"/>
    <w:rsid w:val="00121889"/>
    <w:rsid w:val="001253E9"/>
    <w:rsid w:val="001333C7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14316"/>
    <w:rsid w:val="00440091"/>
    <w:rsid w:val="00452B50"/>
    <w:rsid w:val="0046608A"/>
    <w:rsid w:val="004915FE"/>
    <w:rsid w:val="004B392D"/>
    <w:rsid w:val="004B5A0A"/>
    <w:rsid w:val="004C1DFA"/>
    <w:rsid w:val="004E40FA"/>
    <w:rsid w:val="004E47E0"/>
    <w:rsid w:val="004F0985"/>
    <w:rsid w:val="004F46DC"/>
    <w:rsid w:val="0052054C"/>
    <w:rsid w:val="00532B8C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700218"/>
    <w:rsid w:val="0070619D"/>
    <w:rsid w:val="00717437"/>
    <w:rsid w:val="00734946"/>
    <w:rsid w:val="007755F0"/>
    <w:rsid w:val="00795922"/>
    <w:rsid w:val="007C44FC"/>
    <w:rsid w:val="008125E6"/>
    <w:rsid w:val="00835799"/>
    <w:rsid w:val="00850E59"/>
    <w:rsid w:val="0089206C"/>
    <w:rsid w:val="00894E03"/>
    <w:rsid w:val="008B2132"/>
    <w:rsid w:val="008B37EB"/>
    <w:rsid w:val="008B7F36"/>
    <w:rsid w:val="008D015E"/>
    <w:rsid w:val="008E50AB"/>
    <w:rsid w:val="008E5967"/>
    <w:rsid w:val="009278FA"/>
    <w:rsid w:val="0095543A"/>
    <w:rsid w:val="00957747"/>
    <w:rsid w:val="00995C59"/>
    <w:rsid w:val="00997648"/>
    <w:rsid w:val="009A320B"/>
    <w:rsid w:val="009A4F97"/>
    <w:rsid w:val="009C153C"/>
    <w:rsid w:val="009D26E3"/>
    <w:rsid w:val="009E0FE7"/>
    <w:rsid w:val="00A15341"/>
    <w:rsid w:val="00A41756"/>
    <w:rsid w:val="00AC5BCE"/>
    <w:rsid w:val="00AE24DB"/>
    <w:rsid w:val="00B06B18"/>
    <w:rsid w:val="00B1353D"/>
    <w:rsid w:val="00B34514"/>
    <w:rsid w:val="00B52927"/>
    <w:rsid w:val="00B65874"/>
    <w:rsid w:val="00B7543C"/>
    <w:rsid w:val="00B87286"/>
    <w:rsid w:val="00BB0243"/>
    <w:rsid w:val="00BF222D"/>
    <w:rsid w:val="00C16F15"/>
    <w:rsid w:val="00C55284"/>
    <w:rsid w:val="00C9558C"/>
    <w:rsid w:val="00C96C96"/>
    <w:rsid w:val="00CC21C5"/>
    <w:rsid w:val="00CD6E55"/>
    <w:rsid w:val="00CE1A56"/>
    <w:rsid w:val="00CE7AC3"/>
    <w:rsid w:val="00D02C2A"/>
    <w:rsid w:val="00D23C98"/>
    <w:rsid w:val="00D30167"/>
    <w:rsid w:val="00D359AB"/>
    <w:rsid w:val="00D401F2"/>
    <w:rsid w:val="00D45457"/>
    <w:rsid w:val="00D56560"/>
    <w:rsid w:val="00D6251F"/>
    <w:rsid w:val="00D6373B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865D6"/>
    <w:rsid w:val="00E87038"/>
    <w:rsid w:val="00EB444B"/>
    <w:rsid w:val="00ED3823"/>
    <w:rsid w:val="00F258F9"/>
    <w:rsid w:val="00F4622D"/>
    <w:rsid w:val="00F47CA5"/>
    <w:rsid w:val="00F77C15"/>
    <w:rsid w:val="00F8139F"/>
    <w:rsid w:val="00FA346C"/>
    <w:rsid w:val="00FA6EA2"/>
    <w:rsid w:val="00FB09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49431E-CAE9-400F-BC2E-49C9B0E9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9</cp:revision>
  <cp:lastPrinted>2016-11-03T12:03:00Z</cp:lastPrinted>
  <dcterms:created xsi:type="dcterms:W3CDTF">2016-11-03T10:56:00Z</dcterms:created>
  <dcterms:modified xsi:type="dcterms:W3CDTF">2016-11-03T12:04:00Z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