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bookmarkStart w:id="0" w:name="_GoBack"/>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594C74A3" w14:textId="623E8155" w:rsidR="00054159" w:rsidRPr="00054159" w:rsidRDefault="00D30167" w:rsidP="006D6EA2">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6D6EA2">
        <w:rPr>
          <w:rFonts w:ascii="Arial" w:eastAsia="Times New Roman" w:hAnsi="Arial" w:cs="Times New Roman"/>
          <w:b/>
          <w:szCs w:val="20"/>
          <w:u w:val="single"/>
          <w:lang w:eastAsia="de-DE"/>
        </w:rPr>
        <w:t>zu den Aussagen des GKV-Spitzenverbandes</w:t>
      </w:r>
    </w:p>
    <w:p w14:paraId="6DF71387" w14:textId="5D2A141E"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78CC0728" w:rsidR="001962FD" w:rsidRPr="006D6EA2" w:rsidRDefault="006D6EA2" w:rsidP="001962FD">
      <w:pPr>
        <w:spacing w:after="0" w:line="340" w:lineRule="atLeast"/>
        <w:ind w:right="2268"/>
        <w:jc w:val="both"/>
        <w:rPr>
          <w:rFonts w:ascii="Arial" w:eastAsia="Times New Roman" w:hAnsi="Arial" w:cs="Times New Roman"/>
          <w:b/>
          <w:sz w:val="32"/>
          <w:szCs w:val="32"/>
          <w:lang w:eastAsia="de-DE"/>
        </w:rPr>
      </w:pPr>
      <w:r w:rsidRPr="006D6EA2">
        <w:rPr>
          <w:rFonts w:ascii="Arial" w:eastAsia="Times New Roman" w:hAnsi="Arial" w:cs="Times New Roman"/>
          <w:b/>
          <w:sz w:val="32"/>
          <w:szCs w:val="32"/>
          <w:lang w:eastAsia="de-DE"/>
        </w:rPr>
        <w:t>Bewusste Nebelkerze oder Unkenntnis der Lage?</w:t>
      </w:r>
    </w:p>
    <w:p w14:paraId="1CA3406A" w14:textId="77777777" w:rsidR="001962FD" w:rsidRPr="00F37A8C" w:rsidRDefault="001962FD" w:rsidP="001962FD">
      <w:pPr>
        <w:spacing w:after="0" w:line="340" w:lineRule="atLeast"/>
        <w:ind w:right="2268"/>
        <w:jc w:val="both"/>
        <w:rPr>
          <w:rFonts w:ascii="Arial" w:eastAsia="Times New Roman" w:hAnsi="Arial" w:cs="Times New Roman"/>
          <w:lang w:eastAsia="de-DE"/>
        </w:rPr>
      </w:pPr>
    </w:p>
    <w:p w14:paraId="5C7DDAC1" w14:textId="63AA6B9C" w:rsidR="000D7C4F" w:rsidRPr="005773BF" w:rsidRDefault="00D30167" w:rsidP="00F37A8C">
      <w:pPr>
        <w:spacing w:after="0" w:line="320" w:lineRule="atLeast"/>
        <w:ind w:right="2268"/>
        <w:jc w:val="both"/>
        <w:rPr>
          <w:rFonts w:ascii="Arial" w:eastAsia="Times New Roman" w:hAnsi="Arial" w:cs="Arial"/>
          <w:sz w:val="23"/>
          <w:szCs w:val="23"/>
          <w:lang w:eastAsia="de-DE"/>
        </w:rPr>
      </w:pPr>
      <w:r w:rsidRPr="005773BF">
        <w:rPr>
          <w:rFonts w:ascii="Arial" w:eastAsia="Times New Roman" w:hAnsi="Arial" w:cs="Arial"/>
          <w:sz w:val="23"/>
          <w:szCs w:val="23"/>
          <w:lang w:eastAsia="de-DE"/>
        </w:rPr>
        <w:t xml:space="preserve">Berlin, </w:t>
      </w:r>
      <w:r w:rsidR="00D52E82" w:rsidRPr="005773BF">
        <w:rPr>
          <w:rFonts w:ascii="Arial" w:eastAsia="Times New Roman" w:hAnsi="Arial" w:cs="Arial"/>
          <w:sz w:val="23"/>
          <w:szCs w:val="23"/>
          <w:lang w:eastAsia="de-DE"/>
        </w:rPr>
        <w:t>1</w:t>
      </w:r>
      <w:r w:rsidR="006D6EA2" w:rsidRPr="005773BF">
        <w:rPr>
          <w:rFonts w:ascii="Arial" w:eastAsia="Times New Roman" w:hAnsi="Arial" w:cs="Arial"/>
          <w:sz w:val="23"/>
          <w:szCs w:val="23"/>
          <w:lang w:eastAsia="de-DE"/>
        </w:rPr>
        <w:t>1</w:t>
      </w:r>
      <w:r w:rsidR="0056210E" w:rsidRPr="005773BF">
        <w:rPr>
          <w:rFonts w:ascii="Arial" w:eastAsia="Times New Roman" w:hAnsi="Arial" w:cs="Arial"/>
          <w:sz w:val="23"/>
          <w:szCs w:val="23"/>
          <w:lang w:eastAsia="de-DE"/>
        </w:rPr>
        <w:t xml:space="preserve">. </w:t>
      </w:r>
      <w:r w:rsidR="00054159" w:rsidRPr="005773BF">
        <w:rPr>
          <w:rFonts w:ascii="Arial" w:eastAsia="Times New Roman" w:hAnsi="Arial" w:cs="Arial"/>
          <w:sz w:val="23"/>
          <w:szCs w:val="23"/>
          <w:lang w:eastAsia="de-DE"/>
        </w:rPr>
        <w:t>Januar 2018</w:t>
      </w:r>
      <w:r w:rsidR="0052054C" w:rsidRPr="005773BF">
        <w:rPr>
          <w:rFonts w:ascii="Arial" w:eastAsia="Times New Roman" w:hAnsi="Arial" w:cs="Arial"/>
          <w:sz w:val="23"/>
          <w:szCs w:val="23"/>
          <w:lang w:eastAsia="de-DE"/>
        </w:rPr>
        <w:t xml:space="preserve"> –</w:t>
      </w:r>
      <w:r w:rsidR="00F37A8C" w:rsidRPr="005773BF">
        <w:rPr>
          <w:rFonts w:ascii="Arial" w:eastAsia="Times New Roman" w:hAnsi="Arial" w:cs="Arial"/>
          <w:sz w:val="23"/>
          <w:szCs w:val="23"/>
          <w:lang w:eastAsia="de-DE"/>
        </w:rPr>
        <w:t xml:space="preserve"> </w:t>
      </w:r>
      <w:r w:rsidR="004D3867" w:rsidRPr="005773BF">
        <w:rPr>
          <w:rFonts w:ascii="Arial" w:eastAsia="Times New Roman" w:hAnsi="Arial" w:cs="Arial"/>
          <w:sz w:val="23"/>
          <w:szCs w:val="23"/>
          <w:lang w:eastAsia="de-DE"/>
        </w:rPr>
        <w:t>Die</w:t>
      </w:r>
      <w:r w:rsidR="00046559" w:rsidRPr="005773BF">
        <w:rPr>
          <w:rFonts w:ascii="Arial" w:eastAsia="Times New Roman" w:hAnsi="Arial" w:cs="Arial"/>
          <w:sz w:val="23"/>
          <w:szCs w:val="23"/>
          <w:lang w:eastAsia="de-DE"/>
        </w:rPr>
        <w:t xml:space="preserve"> </w:t>
      </w:r>
      <w:r w:rsidR="004D3867" w:rsidRPr="005773BF">
        <w:rPr>
          <w:rFonts w:ascii="Arial" w:eastAsia="Times New Roman" w:hAnsi="Arial" w:cs="Arial"/>
          <w:sz w:val="23"/>
          <w:szCs w:val="23"/>
          <w:lang w:eastAsia="de-DE"/>
        </w:rPr>
        <w:t>Aussage</w:t>
      </w:r>
      <w:r w:rsidR="006D6EA2" w:rsidRPr="005773BF">
        <w:rPr>
          <w:rFonts w:ascii="Arial" w:eastAsia="Times New Roman" w:hAnsi="Arial" w:cs="Arial"/>
          <w:sz w:val="23"/>
          <w:szCs w:val="23"/>
          <w:lang w:eastAsia="de-DE"/>
        </w:rPr>
        <w:t xml:space="preserve"> des GKV-Spitzenverbandes, </w:t>
      </w:r>
      <w:r w:rsidR="000D7C4F" w:rsidRPr="005773BF">
        <w:rPr>
          <w:rFonts w:ascii="Arial" w:eastAsia="Times New Roman" w:hAnsi="Arial" w:cs="Arial"/>
          <w:sz w:val="23"/>
          <w:szCs w:val="23"/>
          <w:lang w:eastAsia="de-DE"/>
        </w:rPr>
        <w:t>dass die Refinanzierung der Personalkosten der Krankenhäuser keinen gesetz</w:t>
      </w:r>
      <w:r w:rsidR="004D3867" w:rsidRPr="005773BF">
        <w:rPr>
          <w:rFonts w:ascii="Arial" w:eastAsia="Times New Roman" w:hAnsi="Arial" w:cs="Arial"/>
          <w:sz w:val="23"/>
          <w:szCs w:val="23"/>
          <w:lang w:eastAsia="de-DE"/>
        </w:rPr>
        <w:t>lichen Handlungsbedarf erfordere</w:t>
      </w:r>
      <w:r w:rsidR="000D7C4F" w:rsidRPr="005773BF">
        <w:rPr>
          <w:rFonts w:ascii="Arial" w:eastAsia="Times New Roman" w:hAnsi="Arial" w:cs="Arial"/>
          <w:sz w:val="23"/>
          <w:szCs w:val="23"/>
          <w:lang w:eastAsia="de-DE"/>
        </w:rPr>
        <w:t xml:space="preserve">, muss als absolut untauglicher und unredlicher Versuch gewertet werden, die zentralen Probleme der Pflege </w:t>
      </w:r>
      <w:r w:rsidR="004D3867" w:rsidRPr="005773BF">
        <w:rPr>
          <w:rFonts w:ascii="Arial" w:eastAsia="Times New Roman" w:hAnsi="Arial" w:cs="Arial"/>
          <w:sz w:val="23"/>
          <w:szCs w:val="23"/>
          <w:lang w:eastAsia="de-DE"/>
        </w:rPr>
        <w:t>zu verneinen.</w:t>
      </w:r>
    </w:p>
    <w:p w14:paraId="69DEBC96" w14:textId="77777777" w:rsidR="000D7C4F" w:rsidRPr="005773BF" w:rsidRDefault="000D7C4F" w:rsidP="00F37A8C">
      <w:pPr>
        <w:spacing w:after="0" w:line="320" w:lineRule="atLeast"/>
        <w:ind w:right="2268"/>
        <w:jc w:val="both"/>
        <w:rPr>
          <w:rFonts w:ascii="Arial" w:eastAsia="Times New Roman" w:hAnsi="Arial" w:cs="Arial"/>
          <w:sz w:val="23"/>
          <w:szCs w:val="23"/>
          <w:lang w:eastAsia="de-DE"/>
        </w:rPr>
      </w:pPr>
    </w:p>
    <w:p w14:paraId="75D45BB9" w14:textId="02D888FC" w:rsidR="000D7C4F" w:rsidRPr="005773BF" w:rsidRDefault="000D7C4F" w:rsidP="00F37A8C">
      <w:pPr>
        <w:spacing w:after="0" w:line="320" w:lineRule="atLeast"/>
        <w:ind w:right="2268"/>
        <w:jc w:val="both"/>
        <w:rPr>
          <w:rFonts w:ascii="Arial" w:eastAsia="Times New Roman" w:hAnsi="Arial" w:cs="Arial"/>
          <w:sz w:val="23"/>
          <w:szCs w:val="23"/>
          <w:lang w:eastAsia="de-DE"/>
        </w:rPr>
      </w:pPr>
      <w:r w:rsidRPr="005773BF">
        <w:rPr>
          <w:rFonts w:ascii="Arial" w:eastAsia="Times New Roman" w:hAnsi="Arial" w:cs="Arial"/>
          <w:sz w:val="23"/>
          <w:szCs w:val="23"/>
          <w:lang w:eastAsia="de-DE"/>
        </w:rPr>
        <w:t>Es ist und bleibt eine Tatsache, dass über die gesetzlichen Mechanismen zur Finanzierung der Krankenhäuser die Personalkostensteigerungen nicht ansatzweise in vollem Umfang über die Anpassungen der Preise der Krankenhäuser ausgeglichen werden. Das hat im vergangenen Jahr dazu geführt, dass Tarifmehrkosten, die die Gewerkschaften mit den Arbeitgebern vereinbart haben, in d</w:t>
      </w:r>
      <w:r w:rsidR="00F37A8C" w:rsidRPr="005773BF">
        <w:rPr>
          <w:rFonts w:ascii="Arial" w:eastAsia="Times New Roman" w:hAnsi="Arial" w:cs="Arial"/>
          <w:sz w:val="23"/>
          <w:szCs w:val="23"/>
          <w:lang w:eastAsia="de-DE"/>
        </w:rPr>
        <w:t>er Größenordnung von etwa 800 Millionen</w:t>
      </w:r>
      <w:r w:rsidRPr="005773BF">
        <w:rPr>
          <w:rFonts w:ascii="Arial" w:eastAsia="Times New Roman" w:hAnsi="Arial" w:cs="Arial"/>
          <w:sz w:val="23"/>
          <w:szCs w:val="23"/>
          <w:lang w:eastAsia="de-DE"/>
        </w:rPr>
        <w:t xml:space="preserve"> Euro für die Krankenhäuser unfinanziert geblieben sind. Eine einmal stattgefundene Unterfinanzierung </w:t>
      </w:r>
      <w:r w:rsidR="005773BF" w:rsidRPr="005773BF">
        <w:rPr>
          <w:rFonts w:ascii="Arial" w:eastAsia="Times New Roman" w:hAnsi="Arial" w:cs="Arial"/>
          <w:sz w:val="23"/>
          <w:szCs w:val="23"/>
          <w:lang w:eastAsia="de-DE"/>
        </w:rPr>
        <w:t>setzt</w:t>
      </w:r>
      <w:r w:rsidRPr="005773BF">
        <w:rPr>
          <w:rFonts w:ascii="Arial" w:eastAsia="Times New Roman" w:hAnsi="Arial" w:cs="Arial"/>
          <w:sz w:val="23"/>
          <w:szCs w:val="23"/>
          <w:lang w:eastAsia="de-DE"/>
        </w:rPr>
        <w:t xml:space="preserve"> sich über alle Jahre der Zukunft fort. Hintergrund is</w:t>
      </w:r>
      <w:r w:rsidR="004D3867" w:rsidRPr="005773BF">
        <w:rPr>
          <w:rFonts w:ascii="Arial" w:eastAsia="Times New Roman" w:hAnsi="Arial" w:cs="Arial"/>
          <w:sz w:val="23"/>
          <w:szCs w:val="23"/>
          <w:lang w:eastAsia="de-DE"/>
        </w:rPr>
        <w:t>t die gesetzliche Regelung, die</w:t>
      </w:r>
      <w:r w:rsidRPr="005773BF">
        <w:rPr>
          <w:rFonts w:ascii="Arial" w:eastAsia="Times New Roman" w:hAnsi="Arial" w:cs="Arial"/>
          <w:sz w:val="23"/>
          <w:szCs w:val="23"/>
          <w:lang w:eastAsia="de-DE"/>
        </w:rPr>
        <w:t xml:space="preserve"> bei den jährlichen Vergütungsanpassungen der Krankenhäuser strukturelle Kostenkomponenten, wie z. B. </w:t>
      </w:r>
      <w:r w:rsidR="004D3867" w:rsidRPr="005773BF">
        <w:rPr>
          <w:rFonts w:ascii="Arial" w:eastAsia="Times New Roman" w:hAnsi="Arial" w:cs="Arial"/>
          <w:sz w:val="23"/>
          <w:szCs w:val="23"/>
          <w:lang w:eastAsia="de-DE"/>
        </w:rPr>
        <w:t>neue Tarifeinstufungen</w:t>
      </w:r>
      <w:r w:rsidRPr="005773BF">
        <w:rPr>
          <w:rFonts w:ascii="Arial" w:eastAsia="Times New Roman" w:hAnsi="Arial" w:cs="Arial"/>
          <w:sz w:val="23"/>
          <w:szCs w:val="23"/>
          <w:lang w:eastAsia="de-DE"/>
        </w:rPr>
        <w:t xml:space="preserve"> für Spezialfachkräfte oder für Auszubildende</w:t>
      </w:r>
      <w:r w:rsidR="005773BF" w:rsidRPr="005773BF">
        <w:rPr>
          <w:rFonts w:ascii="Arial" w:eastAsia="Times New Roman" w:hAnsi="Arial" w:cs="Arial"/>
          <w:sz w:val="23"/>
          <w:szCs w:val="23"/>
          <w:lang w:eastAsia="de-DE"/>
        </w:rPr>
        <w:t>,</w:t>
      </w:r>
      <w:r w:rsidRPr="005773BF">
        <w:rPr>
          <w:rFonts w:ascii="Arial" w:eastAsia="Times New Roman" w:hAnsi="Arial" w:cs="Arial"/>
          <w:sz w:val="23"/>
          <w:szCs w:val="23"/>
          <w:lang w:eastAsia="de-DE"/>
        </w:rPr>
        <w:t xml:space="preserve"> regelmäßig nicht als Kos</w:t>
      </w:r>
      <w:r w:rsidR="004D3867" w:rsidRPr="005773BF">
        <w:rPr>
          <w:rFonts w:ascii="Arial" w:eastAsia="Times New Roman" w:hAnsi="Arial" w:cs="Arial"/>
          <w:sz w:val="23"/>
          <w:szCs w:val="23"/>
          <w:lang w:eastAsia="de-DE"/>
        </w:rPr>
        <w:t>tensteigerungsfaktoren anerkennt</w:t>
      </w:r>
      <w:r w:rsidRPr="005773BF">
        <w:rPr>
          <w:rFonts w:ascii="Arial" w:eastAsia="Times New Roman" w:hAnsi="Arial" w:cs="Arial"/>
          <w:sz w:val="23"/>
          <w:szCs w:val="23"/>
          <w:lang w:eastAsia="de-DE"/>
        </w:rPr>
        <w:t>. Die Politik hat dies erkannt und zu Recht in den bisherigen Sondierungen eine volle Ausfinanzierung der Personalkosten der Krankenhäuser in Aussicht gestellt. Wenn nunmehr von Kassenseite behau</w:t>
      </w:r>
      <w:r w:rsidR="005773BF" w:rsidRPr="005773BF">
        <w:rPr>
          <w:rFonts w:ascii="Arial" w:eastAsia="Times New Roman" w:hAnsi="Arial" w:cs="Arial"/>
          <w:sz w:val="23"/>
          <w:szCs w:val="23"/>
          <w:lang w:eastAsia="de-DE"/>
        </w:rPr>
        <w:t>p</w:t>
      </w:r>
      <w:r w:rsidRPr="005773BF">
        <w:rPr>
          <w:rFonts w:ascii="Arial" w:eastAsia="Times New Roman" w:hAnsi="Arial" w:cs="Arial"/>
          <w:sz w:val="23"/>
          <w:szCs w:val="23"/>
          <w:lang w:eastAsia="de-DE"/>
        </w:rPr>
        <w:t>tet wird, dass es hier keinen Handlungsbedarf gebe, dann ist das schlichtweg falsch und in der Sache abs</w:t>
      </w:r>
      <w:r w:rsidR="004D3867" w:rsidRPr="005773BF">
        <w:rPr>
          <w:rFonts w:ascii="Arial" w:eastAsia="Times New Roman" w:hAnsi="Arial" w:cs="Arial"/>
          <w:sz w:val="23"/>
          <w:szCs w:val="23"/>
          <w:lang w:eastAsia="de-DE"/>
        </w:rPr>
        <w:t>olut unrichtig. Mit ihren Falsch</w:t>
      </w:r>
      <w:r w:rsidRPr="005773BF">
        <w:rPr>
          <w:rFonts w:ascii="Arial" w:eastAsia="Times New Roman" w:hAnsi="Arial" w:cs="Arial"/>
          <w:sz w:val="23"/>
          <w:szCs w:val="23"/>
          <w:lang w:eastAsia="de-DE"/>
        </w:rPr>
        <w:t xml:space="preserve">argumenten zum Hintergrund des Vergütungssystems bewegen sich die Kassen im Grenzbereich unrichtiger Aussagen. </w:t>
      </w:r>
    </w:p>
    <w:p w14:paraId="34974239" w14:textId="77777777" w:rsidR="000D7C4F" w:rsidRPr="005773BF" w:rsidRDefault="000D7C4F" w:rsidP="00F37A8C">
      <w:pPr>
        <w:spacing w:after="0" w:line="320" w:lineRule="atLeast"/>
        <w:ind w:right="2268"/>
        <w:jc w:val="both"/>
        <w:rPr>
          <w:rFonts w:ascii="Arial" w:eastAsia="Times New Roman" w:hAnsi="Arial" w:cs="Arial"/>
          <w:sz w:val="23"/>
          <w:szCs w:val="23"/>
          <w:lang w:eastAsia="de-DE"/>
        </w:rPr>
      </w:pPr>
    </w:p>
    <w:p w14:paraId="0D56490D" w14:textId="3C2D3840" w:rsidR="000D7C4F" w:rsidRPr="005773BF" w:rsidRDefault="000D7C4F" w:rsidP="00F37A8C">
      <w:pPr>
        <w:spacing w:after="0" w:line="320" w:lineRule="atLeast"/>
        <w:ind w:right="2268"/>
        <w:jc w:val="both"/>
        <w:rPr>
          <w:rFonts w:ascii="Arial" w:eastAsia="Times New Roman" w:hAnsi="Arial" w:cs="Arial"/>
          <w:sz w:val="23"/>
          <w:szCs w:val="23"/>
          <w:lang w:eastAsia="de-DE"/>
        </w:rPr>
      </w:pPr>
      <w:r w:rsidRPr="005773BF">
        <w:rPr>
          <w:rFonts w:ascii="Arial" w:eastAsia="Times New Roman" w:hAnsi="Arial" w:cs="Arial"/>
          <w:sz w:val="23"/>
          <w:szCs w:val="23"/>
          <w:lang w:eastAsia="de-DE"/>
        </w:rPr>
        <w:t>Dem stellt die DKG die Faktenlage gegenüber</w:t>
      </w:r>
      <w:r w:rsidR="005773BF" w:rsidRPr="005773BF">
        <w:rPr>
          <w:rFonts w:ascii="Arial" w:eastAsia="Times New Roman" w:hAnsi="Arial" w:cs="Arial"/>
          <w:sz w:val="23"/>
          <w:szCs w:val="23"/>
          <w:lang w:eastAsia="de-DE"/>
        </w:rPr>
        <w:t>:</w:t>
      </w:r>
    </w:p>
    <w:p w14:paraId="7D90EEFC" w14:textId="77777777" w:rsidR="005773BF" w:rsidRPr="005773BF" w:rsidRDefault="005773BF" w:rsidP="00F37A8C">
      <w:pPr>
        <w:spacing w:after="0" w:line="320" w:lineRule="atLeast"/>
        <w:ind w:right="2268"/>
        <w:jc w:val="both"/>
        <w:rPr>
          <w:rFonts w:ascii="Arial" w:eastAsia="Times New Roman" w:hAnsi="Arial" w:cs="Arial"/>
          <w:sz w:val="23"/>
          <w:szCs w:val="23"/>
          <w:lang w:eastAsia="de-DE"/>
        </w:rPr>
      </w:pPr>
    </w:p>
    <w:p w14:paraId="2DD3CF16" w14:textId="31BC3EAF" w:rsidR="005773BF" w:rsidRPr="005773BF" w:rsidRDefault="005773BF" w:rsidP="00F37A8C">
      <w:pPr>
        <w:spacing w:after="0" w:line="320" w:lineRule="atLeast"/>
        <w:ind w:right="2268"/>
        <w:jc w:val="both"/>
        <w:rPr>
          <w:rFonts w:ascii="Arial" w:eastAsia="Times New Roman" w:hAnsi="Arial" w:cs="Arial"/>
          <w:i/>
          <w:sz w:val="23"/>
          <w:szCs w:val="23"/>
          <w:lang w:eastAsia="de-DE"/>
        </w:rPr>
      </w:pPr>
      <w:r w:rsidRPr="005773BF">
        <w:rPr>
          <w:rFonts w:ascii="Arial" w:eastAsia="Times New Roman" w:hAnsi="Arial" w:cs="Arial"/>
          <w:i/>
          <w:sz w:val="23"/>
          <w:szCs w:val="23"/>
          <w:lang w:eastAsia="de-DE"/>
        </w:rPr>
        <w:t>Die Kassen behaupten:</w:t>
      </w:r>
    </w:p>
    <w:p w14:paraId="29D45C73" w14:textId="19D846B8" w:rsidR="000D7C4F" w:rsidRPr="005773BF" w:rsidRDefault="00046559" w:rsidP="00F37A8C">
      <w:pPr>
        <w:spacing w:after="0" w:line="320" w:lineRule="atLeast"/>
        <w:ind w:right="2268"/>
        <w:jc w:val="both"/>
        <w:rPr>
          <w:rFonts w:ascii="Arial" w:hAnsi="Arial" w:cs="Arial"/>
          <w:i/>
          <w:color w:val="000000"/>
          <w:sz w:val="23"/>
          <w:szCs w:val="23"/>
        </w:rPr>
      </w:pPr>
      <w:r w:rsidRPr="005773BF">
        <w:rPr>
          <w:rFonts w:ascii="Arial" w:hAnsi="Arial" w:cs="Arial"/>
          <w:i/>
          <w:color w:val="000000"/>
          <w:sz w:val="23"/>
          <w:szCs w:val="23"/>
        </w:rPr>
        <w:t xml:space="preserve"> „Bereits in den Verhandlungen zu den Landesbasisfallwerten haben die Krankenhäusern ihre kompletten Forderungen zu den Tarifsteigerungen eingebracht und sich mit den Kassen am Verhandlungstisch auf ein Ergebnis vereinbart.“</w:t>
      </w:r>
    </w:p>
    <w:p w14:paraId="2A5C0BE6" w14:textId="77777777" w:rsidR="00046559" w:rsidRDefault="00046559" w:rsidP="00F37A8C">
      <w:pPr>
        <w:spacing w:after="0" w:line="320" w:lineRule="atLeast"/>
        <w:ind w:right="2268"/>
        <w:jc w:val="both"/>
        <w:rPr>
          <w:rFonts w:ascii="Arial" w:eastAsia="Times New Roman" w:hAnsi="Arial" w:cs="Arial"/>
          <w:sz w:val="23"/>
          <w:szCs w:val="23"/>
          <w:lang w:eastAsia="de-DE"/>
        </w:rPr>
      </w:pPr>
    </w:p>
    <w:p w14:paraId="346BF8AE" w14:textId="77777777" w:rsidR="00DB4AD4" w:rsidRPr="005773BF" w:rsidRDefault="00DB4AD4" w:rsidP="00F37A8C">
      <w:pPr>
        <w:spacing w:after="0" w:line="320" w:lineRule="atLeast"/>
        <w:ind w:right="2268"/>
        <w:jc w:val="both"/>
        <w:rPr>
          <w:rFonts w:ascii="Arial" w:eastAsia="Times New Roman" w:hAnsi="Arial" w:cs="Arial"/>
          <w:sz w:val="23"/>
          <w:szCs w:val="23"/>
          <w:lang w:eastAsia="de-DE"/>
        </w:rPr>
      </w:pPr>
    </w:p>
    <w:p w14:paraId="52EB7627" w14:textId="3340D783" w:rsidR="000D7C4F" w:rsidRPr="005773BF" w:rsidRDefault="004D3867" w:rsidP="00F37A8C">
      <w:pPr>
        <w:pStyle w:val="Listenabsatz"/>
        <w:numPr>
          <w:ilvl w:val="0"/>
          <w:numId w:val="3"/>
        </w:numPr>
        <w:spacing w:after="0" w:line="320" w:lineRule="atLeast"/>
        <w:ind w:right="2268"/>
        <w:jc w:val="both"/>
        <w:rPr>
          <w:rFonts w:ascii="Arial" w:eastAsia="Times New Roman" w:hAnsi="Arial" w:cs="Arial"/>
          <w:sz w:val="23"/>
          <w:szCs w:val="23"/>
          <w:lang w:eastAsia="de-DE"/>
        </w:rPr>
      </w:pPr>
      <w:r w:rsidRPr="005773BF">
        <w:rPr>
          <w:rFonts w:ascii="Arial" w:eastAsia="Times New Roman" w:hAnsi="Arial" w:cs="Arial"/>
          <w:sz w:val="23"/>
          <w:szCs w:val="23"/>
          <w:lang w:eastAsia="de-DE"/>
        </w:rPr>
        <w:lastRenderedPageBreak/>
        <w:t>Falsch: D</w:t>
      </w:r>
      <w:r w:rsidR="000D7C4F" w:rsidRPr="005773BF">
        <w:rPr>
          <w:rFonts w:ascii="Arial" w:eastAsia="Times New Roman" w:hAnsi="Arial" w:cs="Arial"/>
          <w:sz w:val="23"/>
          <w:szCs w:val="23"/>
          <w:lang w:eastAsia="de-DE"/>
        </w:rPr>
        <w:t>ie Landesverbände der Krankenhäuser versuchen regelmäßig alle Personalkostensteigerungen in die Verhandlungen zur Erhöhung der Landesbasisfallwerte einzubringen. Von Kassenseite werden aber regelmäßig weite Teile abgelehnt. Seit Jahren erkennen sie die strukturellen Tarifkostensteigerungseffekte nicht an. Auch gehen Kosten von mehr Personal</w:t>
      </w:r>
      <w:r w:rsidR="005773BF" w:rsidRPr="005773BF">
        <w:rPr>
          <w:rFonts w:ascii="Arial" w:eastAsia="Times New Roman" w:hAnsi="Arial" w:cs="Arial"/>
          <w:sz w:val="23"/>
          <w:szCs w:val="23"/>
          <w:lang w:eastAsia="de-DE"/>
        </w:rPr>
        <w:t>,</w:t>
      </w:r>
      <w:r w:rsidR="000D7C4F" w:rsidRPr="005773BF">
        <w:rPr>
          <w:rFonts w:ascii="Arial" w:eastAsia="Times New Roman" w:hAnsi="Arial" w:cs="Arial"/>
          <w:sz w:val="23"/>
          <w:szCs w:val="23"/>
          <w:lang w:eastAsia="de-DE"/>
        </w:rPr>
        <w:t xml:space="preserve"> z. B. für Pflege oder für Qualitätssicherung</w:t>
      </w:r>
      <w:r w:rsidR="005773BF" w:rsidRPr="005773BF">
        <w:rPr>
          <w:rFonts w:ascii="Arial" w:eastAsia="Times New Roman" w:hAnsi="Arial" w:cs="Arial"/>
          <w:sz w:val="23"/>
          <w:szCs w:val="23"/>
          <w:lang w:eastAsia="de-DE"/>
        </w:rPr>
        <w:t>,</w:t>
      </w:r>
      <w:r w:rsidR="000D7C4F" w:rsidRPr="005773BF">
        <w:rPr>
          <w:rFonts w:ascii="Arial" w:eastAsia="Times New Roman" w:hAnsi="Arial" w:cs="Arial"/>
          <w:sz w:val="23"/>
          <w:szCs w:val="23"/>
          <w:lang w:eastAsia="de-DE"/>
        </w:rPr>
        <w:t xml:space="preserve"> in die Landesbasisfallwertsteigerungen nicht ein.</w:t>
      </w:r>
    </w:p>
    <w:p w14:paraId="11650647" w14:textId="77777777" w:rsidR="00046559" w:rsidRPr="005773BF" w:rsidRDefault="00046559" w:rsidP="00F37A8C">
      <w:pPr>
        <w:pStyle w:val="Listenabsatz"/>
        <w:spacing w:after="0" w:line="320" w:lineRule="atLeast"/>
        <w:ind w:right="2268"/>
        <w:jc w:val="both"/>
        <w:rPr>
          <w:rFonts w:ascii="Arial" w:eastAsia="Times New Roman" w:hAnsi="Arial" w:cs="Arial"/>
          <w:sz w:val="23"/>
          <w:szCs w:val="23"/>
          <w:lang w:eastAsia="de-DE"/>
        </w:rPr>
      </w:pPr>
    </w:p>
    <w:p w14:paraId="0A383146" w14:textId="77777777" w:rsidR="005773BF" w:rsidRPr="005773BF" w:rsidRDefault="005773BF" w:rsidP="00F37A8C">
      <w:pPr>
        <w:pStyle w:val="Listenabsatz"/>
        <w:spacing w:after="0" w:line="320" w:lineRule="atLeast"/>
        <w:ind w:left="0" w:right="2268"/>
        <w:jc w:val="both"/>
        <w:rPr>
          <w:rFonts w:ascii="Arial" w:eastAsia="Times New Roman" w:hAnsi="Arial" w:cs="Arial"/>
          <w:i/>
          <w:sz w:val="23"/>
          <w:szCs w:val="23"/>
          <w:lang w:eastAsia="de-DE"/>
        </w:rPr>
      </w:pPr>
      <w:r w:rsidRPr="005773BF">
        <w:rPr>
          <w:rFonts w:ascii="Arial" w:eastAsia="Times New Roman" w:hAnsi="Arial" w:cs="Arial"/>
          <w:i/>
          <w:sz w:val="23"/>
          <w:szCs w:val="23"/>
          <w:lang w:eastAsia="de-DE"/>
        </w:rPr>
        <w:t>Die Kassen behaupten:</w:t>
      </w:r>
    </w:p>
    <w:p w14:paraId="6BAE98F9" w14:textId="28C708FF" w:rsidR="00046559" w:rsidRPr="005773BF" w:rsidRDefault="00046559" w:rsidP="00F37A8C">
      <w:pPr>
        <w:pStyle w:val="Listenabsatz"/>
        <w:spacing w:after="0" w:line="320" w:lineRule="atLeast"/>
        <w:ind w:left="0" w:right="2268"/>
        <w:jc w:val="both"/>
        <w:rPr>
          <w:rFonts w:ascii="Arial" w:eastAsia="Times New Roman" w:hAnsi="Arial" w:cs="Arial"/>
          <w:i/>
          <w:sz w:val="23"/>
          <w:szCs w:val="23"/>
          <w:lang w:eastAsia="de-DE"/>
        </w:rPr>
      </w:pPr>
      <w:r w:rsidRPr="005773BF">
        <w:rPr>
          <w:rFonts w:ascii="Arial" w:eastAsia="Times New Roman" w:hAnsi="Arial" w:cs="Arial"/>
          <w:i/>
          <w:sz w:val="23"/>
          <w:szCs w:val="23"/>
          <w:lang w:eastAsia="de-DE"/>
        </w:rPr>
        <w:t>„Schon heute werden alle Kostensteigerungen inklusive Tariferhöhungen über den sogenannten Orientierungswert durch die Krankenkassen abgegolten.“</w:t>
      </w:r>
    </w:p>
    <w:p w14:paraId="1BCA8573" w14:textId="77777777" w:rsidR="00F37A8C" w:rsidRPr="005773BF" w:rsidRDefault="00F37A8C" w:rsidP="00F37A8C">
      <w:pPr>
        <w:pStyle w:val="Listenabsatz"/>
        <w:spacing w:after="0" w:line="320" w:lineRule="atLeast"/>
        <w:ind w:left="0" w:right="2268"/>
        <w:jc w:val="both"/>
        <w:rPr>
          <w:rFonts w:ascii="Arial" w:eastAsia="Times New Roman" w:hAnsi="Arial" w:cs="Arial"/>
          <w:i/>
          <w:sz w:val="23"/>
          <w:szCs w:val="23"/>
          <w:lang w:eastAsia="de-DE"/>
        </w:rPr>
      </w:pPr>
    </w:p>
    <w:p w14:paraId="7EDDB190" w14:textId="52FD39D2" w:rsidR="000D7C4F" w:rsidRPr="005773BF" w:rsidRDefault="000D7C4F" w:rsidP="00F37A8C">
      <w:pPr>
        <w:pStyle w:val="Listenabsatz"/>
        <w:numPr>
          <w:ilvl w:val="0"/>
          <w:numId w:val="3"/>
        </w:numPr>
        <w:spacing w:after="0" w:line="320" w:lineRule="atLeast"/>
        <w:ind w:right="2268"/>
        <w:jc w:val="both"/>
        <w:rPr>
          <w:rFonts w:ascii="Arial" w:eastAsia="Times New Roman" w:hAnsi="Arial" w:cs="Arial"/>
          <w:sz w:val="23"/>
          <w:szCs w:val="23"/>
          <w:lang w:eastAsia="de-DE"/>
        </w:rPr>
      </w:pPr>
      <w:r w:rsidRPr="005773BF">
        <w:rPr>
          <w:rFonts w:ascii="Arial" w:eastAsia="Times New Roman" w:hAnsi="Arial" w:cs="Arial"/>
          <w:sz w:val="23"/>
          <w:szCs w:val="23"/>
          <w:lang w:eastAsia="de-DE"/>
        </w:rPr>
        <w:t xml:space="preserve">Falsch, über den Orientierungswert findet keine Kostenabgeltung </w:t>
      </w:r>
      <w:r w:rsidR="0002401F" w:rsidRPr="005773BF">
        <w:rPr>
          <w:rFonts w:ascii="Arial" w:eastAsia="Times New Roman" w:hAnsi="Arial" w:cs="Arial"/>
          <w:sz w:val="23"/>
          <w:szCs w:val="23"/>
          <w:lang w:eastAsia="de-DE"/>
        </w:rPr>
        <w:t>statt. Er misst als Preisindex Personalkostensteigerungen, sofern sie von diesem Index überhaupt erfasst sind. Das System, das vom Statistischen Bundesamt erarbeitet wird, ist nach deren eigenen Aussagen noch nicht ausgereift und erfasst viele Kostenparameter nicht, deshalb kommt der Orientierungswert in der Praxis auch noch nicht zur Anwendung</w:t>
      </w:r>
      <w:r w:rsidR="005773BF" w:rsidRPr="005773BF">
        <w:rPr>
          <w:rFonts w:ascii="Arial" w:eastAsia="Times New Roman" w:hAnsi="Arial" w:cs="Arial"/>
          <w:sz w:val="23"/>
          <w:szCs w:val="23"/>
          <w:lang w:eastAsia="de-DE"/>
        </w:rPr>
        <w:t>, s</w:t>
      </w:r>
      <w:r w:rsidR="0002401F" w:rsidRPr="005773BF">
        <w:rPr>
          <w:rFonts w:ascii="Arial" w:eastAsia="Times New Roman" w:hAnsi="Arial" w:cs="Arial"/>
          <w:sz w:val="23"/>
          <w:szCs w:val="23"/>
          <w:lang w:eastAsia="de-DE"/>
        </w:rPr>
        <w:t>o dass von einer Abgeltung der Kostensteigerung über den Orientierungswert überhaupt nicht die Rede sein kann.</w:t>
      </w:r>
    </w:p>
    <w:p w14:paraId="1E056760" w14:textId="77777777" w:rsidR="00046559" w:rsidRPr="005773BF" w:rsidRDefault="00046559" w:rsidP="00022B57">
      <w:pPr>
        <w:pStyle w:val="Listenabsatz"/>
        <w:spacing w:after="0" w:line="320" w:lineRule="atLeast"/>
        <w:ind w:right="2268"/>
        <w:jc w:val="both"/>
        <w:rPr>
          <w:rFonts w:ascii="Arial" w:eastAsia="Times New Roman" w:hAnsi="Arial" w:cs="Arial"/>
          <w:sz w:val="23"/>
          <w:szCs w:val="23"/>
          <w:lang w:eastAsia="de-DE"/>
        </w:rPr>
      </w:pPr>
    </w:p>
    <w:p w14:paraId="5A5AB80E" w14:textId="40F153A9" w:rsidR="00046559" w:rsidRPr="005773BF" w:rsidRDefault="005773BF" w:rsidP="00F37A8C">
      <w:pPr>
        <w:spacing w:after="0" w:line="320" w:lineRule="atLeast"/>
        <w:ind w:right="2268"/>
        <w:jc w:val="both"/>
        <w:rPr>
          <w:rFonts w:ascii="Arial" w:hAnsi="Arial" w:cs="Arial"/>
          <w:i/>
          <w:color w:val="000000"/>
          <w:sz w:val="23"/>
          <w:szCs w:val="23"/>
        </w:rPr>
      </w:pPr>
      <w:r w:rsidRPr="005773BF">
        <w:rPr>
          <w:rFonts w:ascii="Arial" w:hAnsi="Arial" w:cs="Arial"/>
          <w:i/>
          <w:color w:val="000000"/>
          <w:sz w:val="23"/>
          <w:szCs w:val="23"/>
        </w:rPr>
        <w:t>Die Kassen behaupten:</w:t>
      </w:r>
    </w:p>
    <w:p w14:paraId="6EEA626C" w14:textId="259AB9A1" w:rsidR="00046559" w:rsidRPr="005773BF" w:rsidRDefault="005773BF" w:rsidP="00F37A8C">
      <w:pPr>
        <w:spacing w:after="0" w:line="320" w:lineRule="atLeast"/>
        <w:ind w:right="2268"/>
        <w:jc w:val="both"/>
        <w:rPr>
          <w:rFonts w:ascii="Arial" w:hAnsi="Arial" w:cs="Arial"/>
          <w:i/>
          <w:color w:val="000000"/>
          <w:sz w:val="23"/>
          <w:szCs w:val="23"/>
        </w:rPr>
      </w:pPr>
      <w:r w:rsidRPr="005773BF">
        <w:rPr>
          <w:rFonts w:ascii="Arial" w:hAnsi="Arial" w:cs="Arial"/>
          <w:i/>
          <w:color w:val="000000"/>
          <w:sz w:val="23"/>
          <w:szCs w:val="23"/>
        </w:rPr>
        <w:t>„</w:t>
      </w:r>
      <w:r w:rsidR="00046559" w:rsidRPr="005773BF">
        <w:rPr>
          <w:rFonts w:ascii="Arial" w:hAnsi="Arial" w:cs="Arial"/>
          <w:i/>
          <w:color w:val="000000"/>
          <w:sz w:val="23"/>
          <w:szCs w:val="23"/>
        </w:rPr>
        <w:t>Der Landesbasisfallwert entspricht dem Preis für Krankenhausleistungen im DRG-System. Bis 2012 hat sich die maximale Steigerungsrate der Landesbasisfallwerte, der „Preise“, an der Einnahmeseite (Summe der beitragspflichtigen Einnahmen) der GKV orientiert -&gt; so genannte Grundlohnanbindung. Jetzt gilt die Regelung, dass mindestens Grundlohnsumme, höchstens Orientierungswert als maximale Preissteigerungsrate gilt (Meistbegünstigungsklausel).“</w:t>
      </w:r>
    </w:p>
    <w:p w14:paraId="1A0DBAF8" w14:textId="77777777" w:rsidR="00F37A8C" w:rsidRPr="005773BF" w:rsidRDefault="00F37A8C" w:rsidP="00F37A8C">
      <w:pPr>
        <w:spacing w:after="0" w:line="320" w:lineRule="atLeast"/>
        <w:ind w:right="2268"/>
        <w:jc w:val="both"/>
        <w:rPr>
          <w:rFonts w:ascii="Arial" w:eastAsia="Times New Roman" w:hAnsi="Arial" w:cs="Arial"/>
          <w:i/>
          <w:sz w:val="23"/>
          <w:szCs w:val="23"/>
          <w:lang w:eastAsia="de-DE"/>
        </w:rPr>
      </w:pPr>
    </w:p>
    <w:p w14:paraId="1D89DA05" w14:textId="4447C774" w:rsidR="0002401F" w:rsidRPr="005773BF" w:rsidRDefault="0002401F" w:rsidP="00F37A8C">
      <w:pPr>
        <w:pStyle w:val="Listenabsatz"/>
        <w:numPr>
          <w:ilvl w:val="0"/>
          <w:numId w:val="3"/>
        </w:numPr>
        <w:spacing w:after="0" w:line="320" w:lineRule="atLeast"/>
        <w:ind w:right="2268"/>
        <w:jc w:val="both"/>
        <w:rPr>
          <w:rFonts w:ascii="Arial" w:eastAsia="Times New Roman" w:hAnsi="Arial" w:cs="Arial"/>
          <w:sz w:val="23"/>
          <w:szCs w:val="23"/>
          <w:lang w:eastAsia="de-DE"/>
        </w:rPr>
      </w:pPr>
      <w:r w:rsidRPr="005773BF">
        <w:rPr>
          <w:rFonts w:ascii="Arial" w:eastAsia="Times New Roman" w:hAnsi="Arial" w:cs="Arial"/>
          <w:sz w:val="23"/>
          <w:szCs w:val="23"/>
          <w:lang w:eastAsia="de-DE"/>
        </w:rPr>
        <w:t>Der Orientierungswert ist ein ergänzender statistischer Beobachtungswert, der, wie dargestellt, noch gar nicht angewendet wird. Für den Preisanpassungsmechanismus ist die Grundlohnrate seit Jahr und Tag die relevante Größe. Und hier ist festzustellen, dass es den Krankenhäusern nicht gelingt, die Grundlohnrate auszuschöpfen, weil die Krankenkassen die Anerkennung der vollen Kostensteigerungen verweigern und der Gesetzgeber dies nicht in vollem Umfang vorsieht.</w:t>
      </w:r>
    </w:p>
    <w:p w14:paraId="296DCFFE" w14:textId="3BEEFEB1" w:rsidR="005773BF" w:rsidRDefault="005773BF">
      <w:pPr>
        <w:rPr>
          <w:rFonts w:ascii="Arial" w:eastAsia="Times New Roman" w:hAnsi="Arial" w:cs="Arial"/>
          <w:sz w:val="23"/>
          <w:szCs w:val="23"/>
          <w:lang w:eastAsia="de-DE"/>
        </w:rPr>
      </w:pPr>
      <w:r>
        <w:rPr>
          <w:rFonts w:ascii="Arial" w:eastAsia="Times New Roman" w:hAnsi="Arial" w:cs="Arial"/>
          <w:sz w:val="23"/>
          <w:szCs w:val="23"/>
          <w:lang w:eastAsia="de-DE"/>
        </w:rPr>
        <w:br w:type="page"/>
      </w:r>
    </w:p>
    <w:p w14:paraId="5AAD92CF" w14:textId="77777777" w:rsidR="005773BF" w:rsidRPr="005773BF" w:rsidRDefault="005773BF" w:rsidP="005773BF">
      <w:pPr>
        <w:pStyle w:val="Listenabsatz"/>
        <w:spacing w:after="0" w:line="320" w:lineRule="atLeast"/>
        <w:ind w:right="2268"/>
        <w:jc w:val="both"/>
        <w:rPr>
          <w:rFonts w:ascii="Arial" w:eastAsia="Times New Roman" w:hAnsi="Arial" w:cs="Arial"/>
          <w:sz w:val="23"/>
          <w:szCs w:val="23"/>
          <w:lang w:eastAsia="de-DE"/>
        </w:rPr>
      </w:pPr>
    </w:p>
    <w:p w14:paraId="08BFEEA5" w14:textId="74D11192" w:rsidR="005773BF" w:rsidRPr="005773BF" w:rsidRDefault="005773BF" w:rsidP="00F37A8C">
      <w:pPr>
        <w:spacing w:after="0" w:line="320" w:lineRule="atLeast"/>
        <w:ind w:right="2268"/>
        <w:jc w:val="both"/>
        <w:rPr>
          <w:rFonts w:ascii="Arial" w:hAnsi="Arial" w:cs="Arial"/>
          <w:i/>
          <w:color w:val="000000"/>
          <w:sz w:val="23"/>
          <w:szCs w:val="23"/>
        </w:rPr>
      </w:pPr>
      <w:r w:rsidRPr="005773BF">
        <w:rPr>
          <w:rFonts w:ascii="Arial" w:hAnsi="Arial" w:cs="Arial"/>
          <w:i/>
          <w:color w:val="000000"/>
          <w:sz w:val="23"/>
          <w:szCs w:val="23"/>
        </w:rPr>
        <w:t>Die Kassen behaupten:</w:t>
      </w:r>
    </w:p>
    <w:p w14:paraId="09241326" w14:textId="318C751E" w:rsidR="00046559" w:rsidRPr="005773BF" w:rsidRDefault="00046559" w:rsidP="00F37A8C">
      <w:pPr>
        <w:spacing w:after="0" w:line="320" w:lineRule="atLeast"/>
        <w:ind w:right="2268"/>
        <w:jc w:val="both"/>
        <w:rPr>
          <w:rFonts w:ascii="Arial" w:hAnsi="Arial" w:cs="Arial"/>
          <w:i/>
          <w:color w:val="000000"/>
          <w:sz w:val="23"/>
          <w:szCs w:val="23"/>
        </w:rPr>
      </w:pPr>
      <w:r w:rsidRPr="005773BF">
        <w:rPr>
          <w:rFonts w:ascii="Arial" w:hAnsi="Arial" w:cs="Arial"/>
          <w:i/>
          <w:color w:val="000000"/>
          <w:sz w:val="23"/>
          <w:szCs w:val="23"/>
        </w:rPr>
        <w:t xml:space="preserve">„Krankenhäuser </w:t>
      </w:r>
      <w:r w:rsidR="005773BF" w:rsidRPr="005773BF">
        <w:rPr>
          <w:rFonts w:ascii="Arial" w:hAnsi="Arial" w:cs="Arial"/>
          <w:i/>
          <w:color w:val="000000"/>
          <w:sz w:val="23"/>
          <w:szCs w:val="23"/>
        </w:rPr>
        <w:t xml:space="preserve">erhalten zusätzlich </w:t>
      </w:r>
      <w:r w:rsidRPr="005773BF">
        <w:rPr>
          <w:rFonts w:ascii="Arial" w:hAnsi="Arial" w:cs="Arial"/>
          <w:i/>
          <w:color w:val="000000"/>
          <w:sz w:val="23"/>
          <w:szCs w:val="23"/>
        </w:rPr>
        <w:t>durch diese Meistbegünstigungsklausel mehr finanzielle Mittel als durch Kostensteigerungen notwendig.“</w:t>
      </w:r>
    </w:p>
    <w:p w14:paraId="200279F7" w14:textId="77777777" w:rsidR="00F37A8C" w:rsidRPr="005773BF" w:rsidRDefault="00F37A8C" w:rsidP="00F37A8C">
      <w:pPr>
        <w:spacing w:after="0" w:line="320" w:lineRule="atLeast"/>
        <w:ind w:right="2268"/>
        <w:jc w:val="both"/>
        <w:rPr>
          <w:rFonts w:ascii="Arial" w:eastAsia="Times New Roman" w:hAnsi="Arial" w:cs="Arial"/>
          <w:i/>
          <w:sz w:val="23"/>
          <w:szCs w:val="23"/>
          <w:lang w:eastAsia="de-DE"/>
        </w:rPr>
      </w:pPr>
    </w:p>
    <w:p w14:paraId="10BB83C3" w14:textId="4BCF2BA8" w:rsidR="0002401F" w:rsidRPr="005773BF" w:rsidRDefault="0002401F" w:rsidP="00F37A8C">
      <w:pPr>
        <w:pStyle w:val="Listenabsatz"/>
        <w:numPr>
          <w:ilvl w:val="0"/>
          <w:numId w:val="3"/>
        </w:numPr>
        <w:spacing w:after="0" w:line="320" w:lineRule="atLeast"/>
        <w:ind w:right="2268"/>
        <w:jc w:val="both"/>
        <w:rPr>
          <w:rFonts w:ascii="Arial" w:eastAsia="Times New Roman" w:hAnsi="Arial" w:cs="Arial"/>
          <w:sz w:val="23"/>
          <w:szCs w:val="23"/>
          <w:lang w:eastAsia="de-DE"/>
        </w:rPr>
      </w:pPr>
      <w:r w:rsidRPr="005773BF">
        <w:rPr>
          <w:rFonts w:ascii="Arial" w:eastAsia="Times New Roman" w:hAnsi="Arial" w:cs="Arial"/>
          <w:sz w:val="23"/>
          <w:szCs w:val="23"/>
          <w:lang w:eastAsia="de-DE"/>
        </w:rPr>
        <w:t>Der Kostenorientierungswert ist – wie dargestellt – ein unausgereifter Kostenindex. Weder der Kostenorientierungswert, noch die Grundlohnrate haben in de</w:t>
      </w:r>
      <w:r w:rsidR="004D3867" w:rsidRPr="005773BF">
        <w:rPr>
          <w:rFonts w:ascii="Arial" w:eastAsia="Times New Roman" w:hAnsi="Arial" w:cs="Arial"/>
          <w:sz w:val="23"/>
          <w:szCs w:val="23"/>
          <w:lang w:eastAsia="de-DE"/>
        </w:rPr>
        <w:t>r Vergangenheit aus</w:t>
      </w:r>
      <w:r w:rsidR="005773BF" w:rsidRPr="005773BF">
        <w:rPr>
          <w:rFonts w:ascii="Arial" w:eastAsia="Times New Roman" w:hAnsi="Arial" w:cs="Arial"/>
          <w:sz w:val="23"/>
          <w:szCs w:val="23"/>
          <w:lang w:eastAsia="de-DE"/>
        </w:rPr>
        <w:t>ge</w:t>
      </w:r>
      <w:r w:rsidR="004D3867" w:rsidRPr="005773BF">
        <w:rPr>
          <w:rFonts w:ascii="Arial" w:eastAsia="Times New Roman" w:hAnsi="Arial" w:cs="Arial"/>
          <w:sz w:val="23"/>
          <w:szCs w:val="23"/>
          <w:lang w:eastAsia="de-DE"/>
        </w:rPr>
        <w:t>reicht, die Personalk</w:t>
      </w:r>
      <w:r w:rsidRPr="005773BF">
        <w:rPr>
          <w:rFonts w:ascii="Arial" w:eastAsia="Times New Roman" w:hAnsi="Arial" w:cs="Arial"/>
          <w:sz w:val="23"/>
          <w:szCs w:val="23"/>
          <w:lang w:eastAsia="de-DE"/>
        </w:rPr>
        <w:t>ostenzuwächse der Krankenhäuser auszugleichen. Das Statistische Bundesamt zeigt dies über die Steigerungsraten bei den jährlich erhobenen Gesamtkosten eindrucksvoll auf.</w:t>
      </w:r>
    </w:p>
    <w:p w14:paraId="3EBDA010" w14:textId="77777777" w:rsidR="000D7C4F" w:rsidRPr="005773BF" w:rsidRDefault="000D7C4F" w:rsidP="00F37A8C">
      <w:pPr>
        <w:spacing w:after="0" w:line="320" w:lineRule="atLeast"/>
        <w:ind w:right="2268"/>
        <w:jc w:val="both"/>
        <w:rPr>
          <w:rFonts w:ascii="Arial" w:eastAsia="Times New Roman" w:hAnsi="Arial" w:cs="Arial"/>
          <w:sz w:val="23"/>
          <w:szCs w:val="23"/>
          <w:lang w:eastAsia="de-DE"/>
        </w:rPr>
      </w:pPr>
    </w:p>
    <w:p w14:paraId="41701240" w14:textId="561A3659" w:rsidR="00383891" w:rsidRPr="005773BF" w:rsidRDefault="00383891" w:rsidP="00F37A8C">
      <w:pPr>
        <w:spacing w:after="0" w:line="320" w:lineRule="atLeast"/>
        <w:ind w:right="2268"/>
        <w:jc w:val="both"/>
        <w:rPr>
          <w:sz w:val="23"/>
          <w:szCs w:val="23"/>
        </w:rPr>
      </w:pPr>
    </w:p>
    <w:p w14:paraId="0CD5347E" w14:textId="69722D04" w:rsidR="0058674F" w:rsidRPr="0058674F" w:rsidRDefault="0058674F" w:rsidP="001C724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B25D6">
        <w:rPr>
          <w:rFonts w:ascii="Arial" w:hAnsi="Arial" w:cs="Arial"/>
          <w:color w:val="7F7F7F" w:themeColor="text1" w:themeTint="80"/>
          <w:sz w:val="18"/>
        </w:rPr>
        <w:t>tragene Aufgaben wahr. Die 1.951</w:t>
      </w:r>
      <w:r w:rsidRPr="0058674F">
        <w:rPr>
          <w:rFonts w:ascii="Arial" w:hAnsi="Arial" w:cs="Arial"/>
          <w:color w:val="7F7F7F" w:themeColor="text1" w:themeTint="80"/>
          <w:sz w:val="18"/>
        </w:rPr>
        <w:t xml:space="preserve"> Krankenhäuser versorgen</w:t>
      </w:r>
      <w:r w:rsidR="00FB25D6">
        <w:rPr>
          <w:rFonts w:ascii="Arial" w:hAnsi="Arial" w:cs="Arial"/>
          <w:color w:val="7F7F7F" w:themeColor="text1" w:themeTint="80"/>
          <w:sz w:val="18"/>
        </w:rPr>
        <w:t xml:space="preserve"> jährlich 19,5</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bookmarkEnd w:id="0"/>
    <w:p w14:paraId="6BCAE056" w14:textId="77777777" w:rsidR="0058674F" w:rsidRPr="0058674F" w:rsidRDefault="0058674F" w:rsidP="009D26E3">
      <w:pPr>
        <w:pStyle w:val="Adressfeld"/>
        <w:spacing w:after="0" w:line="240" w:lineRule="auto"/>
      </w:pPr>
    </w:p>
    <w:sectPr w:rsidR="0058674F" w:rsidRPr="0058674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377BD2">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7705E"/>
    <w:multiLevelType w:val="hybridMultilevel"/>
    <w:tmpl w:val="1696D808"/>
    <w:lvl w:ilvl="0" w:tplc="29CAB46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146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9508EEA-CF77-4D54-8780-7D75CF5F4F9B}"/>
    <w:docVar w:name="dgnword-eventsink" w:val="202829472"/>
  </w:docVars>
  <w:rsids>
    <w:rsidRoot w:val="00DA13E6"/>
    <w:rsid w:val="00006E49"/>
    <w:rsid w:val="00020DA3"/>
    <w:rsid w:val="000210FE"/>
    <w:rsid w:val="00022B57"/>
    <w:rsid w:val="0002401F"/>
    <w:rsid w:val="00024819"/>
    <w:rsid w:val="00026B38"/>
    <w:rsid w:val="00031885"/>
    <w:rsid w:val="00046559"/>
    <w:rsid w:val="00054159"/>
    <w:rsid w:val="00060D57"/>
    <w:rsid w:val="0007527C"/>
    <w:rsid w:val="0008373B"/>
    <w:rsid w:val="00084B39"/>
    <w:rsid w:val="0008752C"/>
    <w:rsid w:val="00092CED"/>
    <w:rsid w:val="00096D20"/>
    <w:rsid w:val="000A31C9"/>
    <w:rsid w:val="000D4C11"/>
    <w:rsid w:val="000D7C4F"/>
    <w:rsid w:val="000F61BB"/>
    <w:rsid w:val="00111CA4"/>
    <w:rsid w:val="00121889"/>
    <w:rsid w:val="001253E9"/>
    <w:rsid w:val="001333C7"/>
    <w:rsid w:val="001734CD"/>
    <w:rsid w:val="00183CBD"/>
    <w:rsid w:val="001962FD"/>
    <w:rsid w:val="001C0544"/>
    <w:rsid w:val="001C3900"/>
    <w:rsid w:val="001C561E"/>
    <w:rsid w:val="001C7245"/>
    <w:rsid w:val="001D6352"/>
    <w:rsid w:val="00205E46"/>
    <w:rsid w:val="002147DE"/>
    <w:rsid w:val="002156A6"/>
    <w:rsid w:val="00245172"/>
    <w:rsid w:val="002665AA"/>
    <w:rsid w:val="002875EB"/>
    <w:rsid w:val="002A44EC"/>
    <w:rsid w:val="002B4C49"/>
    <w:rsid w:val="002B7D7C"/>
    <w:rsid w:val="002C1659"/>
    <w:rsid w:val="002D0512"/>
    <w:rsid w:val="002F1B73"/>
    <w:rsid w:val="00306A62"/>
    <w:rsid w:val="00314EF3"/>
    <w:rsid w:val="00323BD9"/>
    <w:rsid w:val="00326374"/>
    <w:rsid w:val="00335088"/>
    <w:rsid w:val="00344782"/>
    <w:rsid w:val="00350E79"/>
    <w:rsid w:val="00354602"/>
    <w:rsid w:val="00362EF7"/>
    <w:rsid w:val="00363F93"/>
    <w:rsid w:val="00377BD2"/>
    <w:rsid w:val="00383891"/>
    <w:rsid w:val="00396599"/>
    <w:rsid w:val="003B4AC3"/>
    <w:rsid w:val="003D3A58"/>
    <w:rsid w:val="00405FAD"/>
    <w:rsid w:val="00407552"/>
    <w:rsid w:val="00413F2A"/>
    <w:rsid w:val="00440091"/>
    <w:rsid w:val="00452B50"/>
    <w:rsid w:val="0046608A"/>
    <w:rsid w:val="00482684"/>
    <w:rsid w:val="004915FE"/>
    <w:rsid w:val="004B392D"/>
    <w:rsid w:val="004B5A0A"/>
    <w:rsid w:val="004D3867"/>
    <w:rsid w:val="004E40FA"/>
    <w:rsid w:val="004E47E0"/>
    <w:rsid w:val="004F0985"/>
    <w:rsid w:val="004F46DC"/>
    <w:rsid w:val="0052054C"/>
    <w:rsid w:val="00532B8C"/>
    <w:rsid w:val="0053749D"/>
    <w:rsid w:val="00540AF0"/>
    <w:rsid w:val="00540DD3"/>
    <w:rsid w:val="0056210E"/>
    <w:rsid w:val="00570C6B"/>
    <w:rsid w:val="005773BF"/>
    <w:rsid w:val="0058674F"/>
    <w:rsid w:val="00586EFC"/>
    <w:rsid w:val="005A6566"/>
    <w:rsid w:val="005B067E"/>
    <w:rsid w:val="005C2BD9"/>
    <w:rsid w:val="005D1C55"/>
    <w:rsid w:val="005E37C8"/>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B4413"/>
    <w:rsid w:val="006C6396"/>
    <w:rsid w:val="006C72CE"/>
    <w:rsid w:val="006D6EA2"/>
    <w:rsid w:val="00700218"/>
    <w:rsid w:val="0070619D"/>
    <w:rsid w:val="00717437"/>
    <w:rsid w:val="00734946"/>
    <w:rsid w:val="007755F0"/>
    <w:rsid w:val="00795922"/>
    <w:rsid w:val="007C44FC"/>
    <w:rsid w:val="008125E6"/>
    <w:rsid w:val="00835799"/>
    <w:rsid w:val="008421D6"/>
    <w:rsid w:val="00850E59"/>
    <w:rsid w:val="00894E03"/>
    <w:rsid w:val="008B2132"/>
    <w:rsid w:val="008B37EB"/>
    <w:rsid w:val="008B7F36"/>
    <w:rsid w:val="008C248A"/>
    <w:rsid w:val="008C552E"/>
    <w:rsid w:val="008D015E"/>
    <w:rsid w:val="008E50AB"/>
    <w:rsid w:val="008E5967"/>
    <w:rsid w:val="00932296"/>
    <w:rsid w:val="0095543A"/>
    <w:rsid w:val="00957747"/>
    <w:rsid w:val="00980D81"/>
    <w:rsid w:val="00995C59"/>
    <w:rsid w:val="00997648"/>
    <w:rsid w:val="009A320B"/>
    <w:rsid w:val="009A4F97"/>
    <w:rsid w:val="009C153C"/>
    <w:rsid w:val="009D26E3"/>
    <w:rsid w:val="009D788B"/>
    <w:rsid w:val="009E0FE7"/>
    <w:rsid w:val="00A15341"/>
    <w:rsid w:val="00A41756"/>
    <w:rsid w:val="00AC3CA1"/>
    <w:rsid w:val="00AC5BCE"/>
    <w:rsid w:val="00AE24DB"/>
    <w:rsid w:val="00B06B18"/>
    <w:rsid w:val="00B1353D"/>
    <w:rsid w:val="00B34514"/>
    <w:rsid w:val="00B402F1"/>
    <w:rsid w:val="00B467B2"/>
    <w:rsid w:val="00B52927"/>
    <w:rsid w:val="00B65874"/>
    <w:rsid w:val="00B7543C"/>
    <w:rsid w:val="00B87286"/>
    <w:rsid w:val="00BB0243"/>
    <w:rsid w:val="00BF222D"/>
    <w:rsid w:val="00C16F15"/>
    <w:rsid w:val="00C74193"/>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52E82"/>
    <w:rsid w:val="00D6251F"/>
    <w:rsid w:val="00D63A75"/>
    <w:rsid w:val="00D7527B"/>
    <w:rsid w:val="00D80859"/>
    <w:rsid w:val="00D84AF8"/>
    <w:rsid w:val="00D852B3"/>
    <w:rsid w:val="00DA13E6"/>
    <w:rsid w:val="00DA6CB4"/>
    <w:rsid w:val="00DB4AD4"/>
    <w:rsid w:val="00DB5181"/>
    <w:rsid w:val="00DD0FDE"/>
    <w:rsid w:val="00DD648D"/>
    <w:rsid w:val="00E31F3B"/>
    <w:rsid w:val="00E40E2B"/>
    <w:rsid w:val="00E43AB7"/>
    <w:rsid w:val="00E71D54"/>
    <w:rsid w:val="00E865D6"/>
    <w:rsid w:val="00E87038"/>
    <w:rsid w:val="00EB1379"/>
    <w:rsid w:val="00EB444B"/>
    <w:rsid w:val="00ED3823"/>
    <w:rsid w:val="00F258F9"/>
    <w:rsid w:val="00F26034"/>
    <w:rsid w:val="00F37A8C"/>
    <w:rsid w:val="00F4622D"/>
    <w:rsid w:val="00F47CA5"/>
    <w:rsid w:val="00F77C15"/>
    <w:rsid w:val="00F8139F"/>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689"/>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5E37C8"/>
    <w:rPr>
      <w:sz w:val="16"/>
      <w:szCs w:val="16"/>
    </w:rPr>
  </w:style>
  <w:style w:type="paragraph" w:styleId="Kommentartext">
    <w:name w:val="annotation text"/>
    <w:basedOn w:val="Standard"/>
    <w:link w:val="KommentartextZchn"/>
    <w:uiPriority w:val="99"/>
    <w:semiHidden/>
    <w:unhideWhenUsed/>
    <w:rsid w:val="005E37C8"/>
    <w:rPr>
      <w:sz w:val="20"/>
      <w:szCs w:val="20"/>
    </w:rPr>
  </w:style>
  <w:style w:type="character" w:customStyle="1" w:styleId="KommentartextZchn">
    <w:name w:val="Kommentartext Zchn"/>
    <w:basedOn w:val="Absatz-Standardschriftart"/>
    <w:link w:val="Kommentartext"/>
    <w:uiPriority w:val="99"/>
    <w:semiHidden/>
    <w:rsid w:val="005E37C8"/>
    <w:rPr>
      <w:sz w:val="20"/>
      <w:szCs w:val="20"/>
    </w:rPr>
  </w:style>
  <w:style w:type="paragraph" w:styleId="Kommentarthema">
    <w:name w:val="annotation subject"/>
    <w:basedOn w:val="Kommentartext"/>
    <w:next w:val="Kommentartext"/>
    <w:link w:val="KommentarthemaZchn"/>
    <w:uiPriority w:val="99"/>
    <w:semiHidden/>
    <w:unhideWhenUsed/>
    <w:rsid w:val="005E37C8"/>
    <w:rPr>
      <w:b/>
      <w:bCs/>
    </w:rPr>
  </w:style>
  <w:style w:type="character" w:customStyle="1" w:styleId="KommentarthemaZchn">
    <w:name w:val="Kommentarthema Zchn"/>
    <w:basedOn w:val="KommentartextZchn"/>
    <w:link w:val="Kommentarthema"/>
    <w:uiPriority w:val="99"/>
    <w:semiHidden/>
    <w:rsid w:val="005E37C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5E37C8"/>
    <w:rPr>
      <w:sz w:val="16"/>
      <w:szCs w:val="16"/>
    </w:rPr>
  </w:style>
  <w:style w:type="paragraph" w:styleId="Kommentartext">
    <w:name w:val="annotation text"/>
    <w:basedOn w:val="Standard"/>
    <w:link w:val="KommentartextZchn"/>
    <w:uiPriority w:val="99"/>
    <w:semiHidden/>
    <w:unhideWhenUsed/>
    <w:rsid w:val="005E37C8"/>
    <w:rPr>
      <w:sz w:val="20"/>
      <w:szCs w:val="20"/>
    </w:rPr>
  </w:style>
  <w:style w:type="character" w:customStyle="1" w:styleId="KommentartextZchn">
    <w:name w:val="Kommentartext Zchn"/>
    <w:basedOn w:val="Absatz-Standardschriftart"/>
    <w:link w:val="Kommentartext"/>
    <w:uiPriority w:val="99"/>
    <w:semiHidden/>
    <w:rsid w:val="005E37C8"/>
    <w:rPr>
      <w:sz w:val="20"/>
      <w:szCs w:val="20"/>
    </w:rPr>
  </w:style>
  <w:style w:type="paragraph" w:styleId="Kommentarthema">
    <w:name w:val="annotation subject"/>
    <w:basedOn w:val="Kommentartext"/>
    <w:next w:val="Kommentartext"/>
    <w:link w:val="KommentarthemaZchn"/>
    <w:uiPriority w:val="99"/>
    <w:semiHidden/>
    <w:unhideWhenUsed/>
    <w:rsid w:val="005E37C8"/>
    <w:rPr>
      <w:b/>
      <w:bCs/>
    </w:rPr>
  </w:style>
  <w:style w:type="character" w:customStyle="1" w:styleId="KommentarthemaZchn">
    <w:name w:val="Kommentarthema Zchn"/>
    <w:basedOn w:val="KommentartextZchn"/>
    <w:link w:val="Kommentarthema"/>
    <w:uiPriority w:val="99"/>
    <w:semiHidden/>
    <w:rsid w:val="005E37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07563851">
      <w:bodyDiv w:val="1"/>
      <w:marLeft w:val="0"/>
      <w:marRight w:val="0"/>
      <w:marTop w:val="0"/>
      <w:marBottom w:val="0"/>
      <w:divBdr>
        <w:top w:val="none" w:sz="0" w:space="0" w:color="auto"/>
        <w:left w:val="none" w:sz="0" w:space="0" w:color="auto"/>
        <w:bottom w:val="none" w:sz="0" w:space="0" w:color="auto"/>
        <w:right w:val="none" w:sz="0" w:space="0" w:color="auto"/>
      </w:divBdr>
    </w:div>
    <w:div w:id="1821190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FDF05-5586-4C2F-A261-3699D81F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4467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7</cp:revision>
  <cp:lastPrinted>2018-01-11T14:05:00Z</cp:lastPrinted>
  <dcterms:created xsi:type="dcterms:W3CDTF">2018-01-11T13:30:00Z</dcterms:created>
  <dcterms:modified xsi:type="dcterms:W3CDTF">2018-01-11T14:06:00Z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