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91938A" w14:textId="2384F34D"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E1477B3" id="_x0000_t202" coordsize="21600,21600" o:spt="202" path="m0,0l0,21600,21600,21600,21600,0xe">
                <v:stroke joinstyle="miter"/>
                <v:path gradientshapeok="t" o:connecttype="rect"/>
              </v:shapetype>
              <v:shape id="Textfeld_x0020_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07D5E2FD" w14:textId="6A71F97D" w:rsidR="007B64CB" w:rsidRDefault="00D87B21" w:rsidP="006F313E">
      <w:pPr>
        <w:jc w:val="center"/>
      </w:pPr>
      <w:r>
        <w:rPr>
          <w:noProof/>
          <w:lang w:eastAsia="de-DE"/>
        </w:rPr>
        <mc:AlternateContent>
          <mc:Choice Requires="wps">
            <w:drawing>
              <wp:anchor distT="0" distB="0" distL="114300" distR="114300" simplePos="0" relativeHeight="251674624" behindDoc="0" locked="0" layoutInCell="1" allowOverlap="1" wp14:anchorId="1BE58E7F" wp14:editId="475C067C">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" filled="f" stroked="f" strokeweight=".5pt">
                <v:textbo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v:textbox>
                <w10:wrap anchorx="margin"/>
              </v:shape>
            </w:pict>
          </mc:Fallback>
        </mc:AlternateContent>
      </w:r>
      <w:r>
        <w:rPr>
          <w:noProof/>
          <w:lang w:eastAsia="de-DE"/>
        </w:rPr>
        <mc:AlternateContent>
          <mc:Choice Requires="wps">
            <w:drawing>
              <wp:anchor distT="0" distB="0" distL="114300" distR="114300" simplePos="0" relativeHeight="251680768" behindDoc="0" locked="0" layoutInCell="1" allowOverlap="1" wp14:anchorId="09963EAF" wp14:editId="317D139E">
                <wp:simplePos x="0" y="0"/>
                <wp:positionH relativeFrom="margin">
                  <wp:posOffset>-96713</wp:posOffset>
                </wp:positionH>
                <wp:positionV relativeFrom="paragraph">
                  <wp:posOffset>991290</wp:posOffset>
                </wp:positionV>
                <wp:extent cx="4974590" cy="795131"/>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4974590" cy="795131"/>
                        </a:xfrm>
                        <a:prstGeom prst="rect">
                          <a:avLst/>
                        </a:prstGeom>
                        <a:noFill/>
                        <a:ln w="6350">
                          <a:noFill/>
                        </a:ln>
                      </wps:spPr>
                      <wps:txbx>
                        <w:txbxContent>
                          <w:p w14:paraId="730097A2" w14:textId="0C71C1AF" w:rsidR="00AE6926" w:rsidRPr="00787BA2" w:rsidRDefault="000B014E" w:rsidP="00787BA2">
                            <w:pPr>
                              <w:spacing w:line="480" w:lineRule="exact"/>
                              <w:rPr>
                                <w:rFonts w:ascii="Fira Sans" w:hAnsi="Fira Sans"/>
                                <w:spacing w:val="-20"/>
                                <w:sz w:val="40"/>
                                <w:szCs w:val="40"/>
                              </w:rPr>
                            </w:pPr>
                            <w:r w:rsidRPr="000B014E">
                              <w:rPr>
                                <w:rFonts w:ascii="Fira Sans" w:hAnsi="Fira Sans"/>
                                <w:spacing w:val="-20"/>
                                <w:sz w:val="40"/>
                                <w:szCs w:val="40"/>
                              </w:rPr>
                              <w:t>Digitalisierung im Krankenhaus: Zwischen Gesundheits-Apps und Pflegerobotern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8" type="#_x0000_t202" style="position:absolute;left:0;text-align:left;margin-left:-7.6pt;margin-top:78.05pt;width:391.7pt;height:6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" filled="f" stroked="f" strokeweight=".5pt">
                <v:textbox>
                  <w:txbxContent>
                    <w:p w14:paraId="730097A2" w14:textId="0C71C1AF" w:rsidR="00AE6926" w:rsidRPr="00787BA2" w:rsidRDefault="000B014E" w:rsidP="00787BA2">
                      <w:pPr>
                        <w:spacing w:line="480" w:lineRule="exact"/>
                        <w:rPr>
                          <w:rFonts w:ascii="Fira Sans" w:hAnsi="Fira Sans"/>
                          <w:spacing w:val="-20"/>
                          <w:sz w:val="40"/>
                          <w:szCs w:val="40"/>
                        </w:rPr>
                      </w:pPr>
                      <w:r w:rsidRPr="000B014E">
                        <w:rPr>
                          <w:rFonts w:ascii="Fira Sans" w:hAnsi="Fira Sans"/>
                          <w:spacing w:val="-20"/>
                          <w:sz w:val="40"/>
                          <w:szCs w:val="40"/>
                        </w:rPr>
                        <w:t>Digitalisierung im Krankenhaus: Zwischen Gesundheits-Apps und Pflegerobotern</w:t>
                      </w:r>
                    </w:p>
                  </w:txbxContent>
                </v:textbox>
                <w10:wrap anchorx="margin"/>
              </v:shape>
            </w:pict>
          </mc:Fallback>
        </mc:AlternateContent>
      </w:r>
      <w:r w:rsidR="00EF129B">
        <w:rPr>
          <w:noProof/>
          <w:lang w:eastAsia="de-DE"/>
        </w:rPr>
        <mc:AlternateContent>
          <mc:Choice Requires="wps">
            <w:drawing>
              <wp:anchor distT="45720" distB="45720" distL="114300" distR="114300" simplePos="0" relativeHeight="251667456" behindDoc="0" locked="0" layoutInCell="1" allowOverlap="1" wp14:anchorId="01992204" wp14:editId="4F773D1B">
                <wp:simplePos x="0" y="0"/>
                <wp:positionH relativeFrom="margin">
                  <wp:posOffset>3810</wp:posOffset>
                </wp:positionH>
                <wp:positionV relativeFrom="paragraph">
                  <wp:posOffset>1830705</wp:posOffset>
                </wp:positionV>
                <wp:extent cx="4690745" cy="5483225"/>
                <wp:effectExtent l="0" t="0" r="8255" b="31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483225"/>
                        </a:xfrm>
                        <a:prstGeom prst="rect">
                          <a:avLst/>
                        </a:prstGeom>
                        <a:solidFill>
                          <a:srgbClr val="FFFFFF"/>
                        </a:solidFill>
                        <a:ln w="9525">
                          <a:noFill/>
                          <a:miter lim="800000"/>
                          <a:headEnd/>
                          <a:tailEnd/>
                        </a:ln>
                      </wps:spPr>
                      <wps:txbx id="4">
                        <w:txbxContent>
                          <w:p w14:paraId="440D9D6A" w14:textId="1A4194E9" w:rsidR="000B014E" w:rsidRPr="000B014E" w:rsidRDefault="00667BE7"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19</w:t>
                            </w:r>
                            <w:r w:rsidR="000B014E">
                              <w:rPr>
                                <w:rFonts w:asciiTheme="majorHAnsi" w:hAnsiTheme="majorHAnsi" w:cstheme="majorHAnsi"/>
                                <w:sz w:val="20"/>
                                <w:szCs w:val="20"/>
                              </w:rPr>
                              <w:t>. September</w:t>
                            </w:r>
                            <w:r w:rsidR="005D6E5C" w:rsidRPr="00EF129B">
                              <w:rPr>
                                <w:rFonts w:asciiTheme="majorHAnsi" w:hAnsiTheme="majorHAnsi" w:cstheme="majorHAnsi"/>
                                <w:sz w:val="20"/>
                                <w:szCs w:val="20"/>
                              </w:rPr>
                              <w:t xml:space="preserve"> 2017 –</w:t>
                            </w:r>
                            <w:r w:rsidR="000B014E">
                              <w:rPr>
                                <w:rFonts w:asciiTheme="majorHAnsi" w:hAnsiTheme="majorHAnsi" w:cstheme="majorHAnsi"/>
                                <w:sz w:val="20"/>
                                <w:szCs w:val="20"/>
                              </w:rPr>
                              <w:t xml:space="preserve"> </w:t>
                            </w:r>
                            <w:r w:rsidR="000B014E" w:rsidRPr="000B014E">
                              <w:rPr>
                                <w:rFonts w:asciiTheme="majorHAnsi" w:hAnsiTheme="majorHAnsi" w:cstheme="majorHAnsi"/>
                                <w:sz w:val="20"/>
                                <w:szCs w:val="20"/>
                              </w:rPr>
                              <w:t xml:space="preserve">Der 40. Deutsche Krankenhaustag widmet sich in diesem Jahr besonders dem Thema Innovationen in der Gesundheitsversorgung. </w:t>
                            </w:r>
                          </w:p>
                          <w:p w14:paraId="595CC33F"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56BB3CA0" w14:textId="136C7CA8"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Digitalisierung der Medizin, Big Data und E-Health: beim Krankenhaustag, der vom 13. bis 16. November 2017 in Düsseldorf im Rahmen der Medizinmesse MEDICA in Düsseldorf stattfindet, werden explizit diejenigen Themen aufgegriffen, die die Zukunft des deutschen Gesundheitswesens in den kommenden Jahren entscheidend mitbestimmen werden. „Digitalisierung“ ist dabei der Begriff schlechthin für die Beschreibung, was uns erwartet, auch in den Kliniken.</w:t>
                            </w:r>
                            <w:r w:rsidR="00B96BC8">
                              <w:rPr>
                                <w:rFonts w:asciiTheme="majorHAnsi" w:hAnsiTheme="majorHAnsi" w:cstheme="majorHAnsi"/>
                                <w:sz w:val="20"/>
                                <w:szCs w:val="20"/>
                              </w:rPr>
                              <w:t xml:space="preserve"> </w:t>
                            </w:r>
                          </w:p>
                          <w:p w14:paraId="68119FD0"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072CD8AA"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Ob elektronische Gesundheitskarte, Online-Videosprechstunde oder Dienstleistungen rund um das „Krankenhaus 4.0“ – das Thema E-Health gewinnt zunehmend an Bedeutung. Unter dem Dach des Deutschen Krankenhaustages stehen daher nicht nur Neuerungen aus den Bereichen E-Health und Digitalisierung im Fokus. Auch Innovationen im Bereich der Patientenversorgung werden in zahlreichen Veranstaltungen und Foren diskutiert. So werden in der Veranstaltung </w:t>
                            </w:r>
                            <w:r w:rsidRPr="000B014E">
                              <w:rPr>
                                <w:rFonts w:asciiTheme="majorHAnsi" w:hAnsiTheme="majorHAnsi" w:cstheme="majorHAnsi"/>
                                <w:b/>
                                <w:sz w:val="20"/>
                                <w:szCs w:val="20"/>
                              </w:rPr>
                              <w:t xml:space="preserve">„Entscheiderfabrik – Unternehmenserfolg durch optimalen IT-Einsatz“ </w:t>
                            </w:r>
                            <w:r w:rsidRPr="000B014E">
                              <w:rPr>
                                <w:rFonts w:asciiTheme="majorHAnsi" w:hAnsiTheme="majorHAnsi" w:cstheme="majorHAnsi"/>
                                <w:sz w:val="20"/>
                                <w:szCs w:val="20"/>
                              </w:rPr>
                              <w:t>beispielsweise Themen wie „Mehr Zeit für Patienten und Pflege durch die sinnvolle Integration von Smartphones &amp; Tablets in die Krankenhaus IT“ oder „Fall Akte Plus: Neue Wege für intersektorale Versorgung und Patientenbeteiligung“ vorgestellt.</w:t>
                            </w:r>
                          </w:p>
                          <w:p w14:paraId="5E80AD06"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097AB306" w14:textId="330197F2"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„Digitalisierung sichert Zukunft“ unter diesem Motto bietet das </w:t>
                            </w:r>
                            <w:r w:rsidRPr="000B014E">
                              <w:rPr>
                                <w:rFonts w:asciiTheme="majorHAnsi" w:hAnsiTheme="majorHAnsi" w:cstheme="majorHAnsi"/>
                                <w:b/>
                                <w:sz w:val="20"/>
                                <w:szCs w:val="20"/>
                              </w:rPr>
                              <w:t xml:space="preserve">„Krankenhaus-Träger-Forum“ </w:t>
                            </w:r>
                            <w:r w:rsidRPr="000B014E">
                              <w:rPr>
                                <w:rFonts w:asciiTheme="majorHAnsi" w:hAnsiTheme="majorHAnsi" w:cstheme="majorHAnsi"/>
                                <w:sz w:val="20"/>
                                <w:szCs w:val="20"/>
                              </w:rPr>
                              <w:t xml:space="preserve">in einem Themenschwerpunkt die Möglichkeit, gezielt über die spezifischen Herausforderungen für die Kliniken zu debattieren. Auch im Forum </w:t>
                            </w:r>
                            <w:r w:rsidRPr="000B014E">
                              <w:rPr>
                                <w:rFonts w:asciiTheme="majorHAnsi" w:hAnsiTheme="majorHAnsi" w:cstheme="majorHAnsi"/>
                                <w:b/>
                                <w:sz w:val="20"/>
                                <w:szCs w:val="20"/>
                              </w:rPr>
                              <w:t xml:space="preserve">„Pflege im Krankenhaus“ </w:t>
                            </w:r>
                            <w:r w:rsidRPr="000B014E">
                              <w:rPr>
                                <w:rFonts w:asciiTheme="majorHAnsi" w:hAnsiTheme="majorHAnsi" w:cstheme="majorHAnsi"/>
                                <w:sz w:val="20"/>
                                <w:szCs w:val="20"/>
                              </w:rPr>
                              <w:t xml:space="preserve">steht die Digitalisierung ganz oben auf der Agenda. Im ersten Teil werden </w:t>
                            </w:r>
                            <w:r w:rsidRPr="000B014E">
                              <w:rPr>
                                <w:rFonts w:asciiTheme="majorHAnsi" w:hAnsiTheme="majorHAnsi" w:cstheme="majorHAnsi"/>
                                <w:b/>
                                <w:sz w:val="20"/>
                                <w:szCs w:val="20"/>
                              </w:rPr>
                              <w:t>Themen und Trends</w:t>
                            </w:r>
                            <w:r w:rsidRPr="000B014E">
                              <w:rPr>
                                <w:rFonts w:asciiTheme="majorHAnsi" w:hAnsiTheme="majorHAnsi" w:cstheme="majorHAnsi"/>
                                <w:sz w:val="20"/>
                                <w:szCs w:val="20"/>
                              </w:rPr>
                              <w:t xml:space="preserve"> wie „Big Data – was kommt da auf uns zu?“ oder „Chancen und Grenzen der Robotik“ diskutiert. So bringt die Digitalisierung neue Chancen für die Gesundheitsvorsorge, Diagnose und Behandlung. Sie kann auch ein Instrument sein, um die Grenzen zwischen stationärer und ambulanter Versorgung besser zu verzahnen. Der Vortrag „IT- und Pflege – mit Interoperabilität gemeinsam Sektorengrenzen überwinden?!“ wird sich dieser Thematik nähern. Im zweiten Teil </w:t>
                            </w:r>
                            <w:r w:rsidR="008D3343" w:rsidRPr="008D3343">
                              <w:rPr>
                                <w:rFonts w:asciiTheme="majorHAnsi" w:hAnsiTheme="majorHAnsi" w:cstheme="majorHAnsi"/>
                                <w:sz w:val="20"/>
                                <w:szCs w:val="20"/>
                              </w:rPr>
                              <w:t xml:space="preserve">des </w:t>
                            </w:r>
                            <w:r w:rsidR="008D3343">
                              <w:rPr>
                                <w:rFonts w:asciiTheme="majorHAnsi" w:hAnsiTheme="majorHAnsi" w:cstheme="majorHAnsi"/>
                                <w:sz w:val="20"/>
                                <w:szCs w:val="20"/>
                              </w:rPr>
                              <w:t xml:space="preserve">Forums „Pflege im Krankenhaus“ </w:t>
                            </w:r>
                            <w:r w:rsidRPr="000B014E">
                              <w:rPr>
                                <w:rFonts w:asciiTheme="majorHAnsi" w:hAnsiTheme="majorHAnsi" w:cstheme="majorHAnsi"/>
                                <w:b/>
                                <w:sz w:val="20"/>
                                <w:szCs w:val="20"/>
                              </w:rPr>
                              <w:t>IT verändert</w:t>
                            </w:r>
                            <w:r w:rsidRPr="000B014E">
                              <w:rPr>
                                <w:rFonts w:asciiTheme="majorHAnsi" w:hAnsiTheme="majorHAnsi" w:cstheme="majorHAnsi"/>
                                <w:sz w:val="20"/>
                                <w:szCs w:val="20"/>
                              </w:rPr>
                              <w:t xml:space="preserve"> </w:t>
                            </w:r>
                            <w:r w:rsidRPr="000B014E">
                              <w:rPr>
                                <w:rFonts w:asciiTheme="majorHAnsi" w:hAnsiTheme="majorHAnsi" w:cstheme="majorHAnsi"/>
                                <w:b/>
                                <w:sz w:val="20"/>
                                <w:szCs w:val="20"/>
                              </w:rPr>
                              <w:t>Krankenhaus</w:t>
                            </w:r>
                            <w:r w:rsidRPr="000B014E">
                              <w:rPr>
                                <w:rFonts w:asciiTheme="majorHAnsi" w:hAnsiTheme="majorHAnsi" w:cstheme="majorHAnsi"/>
                                <w:sz w:val="20"/>
                                <w:szCs w:val="20"/>
                              </w:rPr>
                              <w:t xml:space="preserve"> stehen Themen wie „Der elektronische Heilberufeausweis, die elektronische Gesundheitskarte – was bringen sie für die Praxis?“ oder „Elektronisches Patientendatenmanagement auf der IMC im Universitätsklinikum Düsseldorf – ein Praxisbericht“ im Fokus.</w:t>
                            </w:r>
                          </w:p>
                          <w:p w14:paraId="4332999D"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073BEADD"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Die </w:t>
                            </w:r>
                            <w:r w:rsidRPr="000B014E">
                              <w:rPr>
                                <w:rFonts w:asciiTheme="majorHAnsi" w:hAnsiTheme="majorHAnsi" w:cstheme="majorHAnsi"/>
                                <w:b/>
                                <w:sz w:val="20"/>
                                <w:szCs w:val="20"/>
                              </w:rPr>
                              <w:t>Fachtagung des Bundesverbandes der Patientenfürsprecher</w:t>
                            </w:r>
                            <w:r w:rsidRPr="000B014E">
                              <w:rPr>
                                <w:rFonts w:asciiTheme="majorHAnsi" w:hAnsiTheme="majorHAnsi" w:cstheme="majorHAnsi"/>
                                <w:sz w:val="20"/>
                                <w:szCs w:val="20"/>
                              </w:rPr>
                              <w:t xml:space="preserve"> in Krankenhäusern wird unter dem Motto „Dialoge führen – Menschen verstehen – Patienten gewinnen“ die besondere Rolle der „Soziale Medien wie Facebook &amp; Co. in der Patientenkommunikation“ analysieren. Ganz praktische</w:t>
                            </w:r>
                            <w:r w:rsidRPr="000B014E">
                              <w:rPr>
                                <w:rFonts w:asciiTheme="majorHAnsi" w:hAnsiTheme="majorHAnsi" w:cstheme="majorHAnsi"/>
                                <w:sz w:val="18"/>
                                <w:szCs w:val="18"/>
                              </w:rPr>
                              <w:t xml:space="preserve"> </w:t>
                            </w:r>
                            <w:r w:rsidRPr="000B014E">
                              <w:rPr>
                                <w:rFonts w:asciiTheme="majorHAnsi" w:hAnsiTheme="majorHAnsi" w:cstheme="majorHAnsi"/>
                                <w:sz w:val="20"/>
                                <w:szCs w:val="20"/>
                              </w:rPr>
                              <w:t xml:space="preserve">digitale Hilfestellungen bietet der </w:t>
                            </w:r>
                            <w:r w:rsidRPr="000B014E">
                              <w:rPr>
                                <w:rFonts w:asciiTheme="majorHAnsi" w:hAnsiTheme="majorHAnsi" w:cstheme="majorHAnsi"/>
                                <w:b/>
                                <w:sz w:val="20"/>
                                <w:szCs w:val="20"/>
                              </w:rPr>
                              <w:t xml:space="preserve">„App-Store Krankenhaustag“ </w:t>
                            </w:r>
                            <w:r w:rsidRPr="000B014E">
                              <w:rPr>
                                <w:rFonts w:asciiTheme="majorHAnsi" w:hAnsiTheme="majorHAnsi" w:cstheme="majorHAnsi"/>
                                <w:sz w:val="20"/>
                                <w:szCs w:val="20"/>
                              </w:rPr>
                              <w:t xml:space="preserve">den Besuchern, wie z.B. die „Krankenhaus-Indoor-Navigation“. </w:t>
                            </w:r>
                          </w:p>
                          <w:p w14:paraId="20ADD70F"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48202BD2"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Ein wichtiges Feld wird zudem das Thema Datenschutz und Datensicherheit sein. Krankenhäuser sind, wie alle Bereiche der Wirtschaft und des öffentlichen Lebens, Ziel möglicher Angriffe auf die IT. Die IT-Sicherheit ist deshalb für Krankenhäuser von zentraler Bedeutung. Vor diesem Hintergrund bietet der Verein für Krankenhaus-Controlling (DVKC) in seiner Session </w:t>
                            </w:r>
                            <w:r w:rsidRPr="000B014E">
                              <w:rPr>
                                <w:rFonts w:asciiTheme="majorHAnsi" w:hAnsiTheme="majorHAnsi" w:cstheme="majorHAnsi"/>
                                <w:b/>
                                <w:sz w:val="20"/>
                                <w:szCs w:val="20"/>
                              </w:rPr>
                              <w:t>„Krankenhaus Controlling 4.0“</w:t>
                            </w:r>
                            <w:r w:rsidRPr="000B014E">
                              <w:rPr>
                                <w:rFonts w:asciiTheme="majorHAnsi" w:hAnsiTheme="majorHAnsi" w:cstheme="majorHAnsi"/>
                                <w:sz w:val="20"/>
                                <w:szCs w:val="20"/>
                              </w:rPr>
                              <w:t xml:space="preserve"> mit dem Vortrag „Mit Datenschutz zum Datenschatz – wie man sensible Controllingdaten vor Cyberangriffen sichert“ wertvolle Tipps, um sich vor möglichen Attacken zu schützen.</w:t>
                            </w:r>
                          </w:p>
                          <w:p w14:paraId="153DFB2C"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05D97F56"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Beim Thema Digitalisierung sollte auch der Blick in die europäischen Nachbarländer nicht fehlen. Die </w:t>
                            </w:r>
                            <w:r w:rsidRPr="000B014E">
                              <w:rPr>
                                <w:rFonts w:asciiTheme="majorHAnsi" w:hAnsiTheme="majorHAnsi" w:cstheme="majorHAnsi"/>
                                <w:b/>
                                <w:sz w:val="20"/>
                                <w:szCs w:val="20"/>
                              </w:rPr>
                              <w:t>„4th Joint European Hospital Conference“</w:t>
                            </w:r>
                            <w:r w:rsidRPr="000B014E">
                              <w:rPr>
                                <w:rFonts w:asciiTheme="majorHAnsi" w:hAnsiTheme="majorHAnsi" w:cstheme="majorHAnsi"/>
                                <w:sz w:val="20"/>
                                <w:szCs w:val="20"/>
                              </w:rPr>
                              <w:t xml:space="preserve"> beschäftigt sich schwerpunktmäßig mit den Chancen und Risiken von E-Health und analysiert die verschiedenen Konzepte auf europäischer Ebene. Hierbei spielt der „E-Health-Aktionsplan 2012-2020“ der Europäischen Kommission eine besondere Rolle.</w:t>
                            </w:r>
                          </w:p>
                          <w:p w14:paraId="03F6AA23"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28E9B46B"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Als zentrales Informations- und Diskussionsforum führt der Kongress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 und Gesundheitspolitik. </w:t>
                            </w:r>
                          </w:p>
                          <w:p w14:paraId="28BB2D16"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1B5230A3" w14:textId="508FCAAE" w:rsidR="005D6E5C"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Weitere Informationen finden Sie im Kongressprogramm unter </w:t>
                            </w:r>
                            <w:hyperlink r:id="rId8" w:history="1">
                              <w:r w:rsidRPr="00390D09">
                                <w:rPr>
                                  <w:rStyle w:val="Hyperlink"/>
                                  <w:rFonts w:asciiTheme="majorHAnsi" w:hAnsiTheme="majorHAnsi" w:cstheme="majorHAnsi"/>
                                  <w:sz w:val="20"/>
                                  <w:szCs w:val="20"/>
                                </w:rPr>
                                <w:t>www.deutscher-krankenhaustag.de</w:t>
                              </w:r>
                            </w:hyperlink>
                            <w:r w:rsidRPr="000B014E">
                              <w:rPr>
                                <w:rFonts w:asciiTheme="majorHAnsi" w:hAnsiTheme="majorHAnsi" w:cstheme="majorHAnsi"/>
                                <w:sz w:val="20"/>
                                <w:szCs w:val="20"/>
                              </w:rPr>
                              <w:t>.</w:t>
                            </w:r>
                          </w:p>
                          <w:p w14:paraId="22A6CE08" w14:textId="77777777" w:rsidR="000B014E" w:rsidRPr="000B014E" w:rsidRDefault="000B014E" w:rsidP="000B014E">
                            <w:pPr>
                              <w:pStyle w:val="EinfAbs"/>
                              <w:spacing w:line="264" w:lineRule="auto"/>
                              <w:ind w:left="-113"/>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pt;margin-top:144.15pt;width:369.35pt;height:43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" stroked="f">
                <v:textbox style="mso-next-textbox:#_x0000_s1030">
                  <w:txbxContent>
                    <w:p w14:paraId="440D9D6A" w14:textId="1A4194E9" w:rsidR="000B014E" w:rsidRPr="000B014E" w:rsidRDefault="00667BE7"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19</w:t>
                      </w:r>
                      <w:r w:rsidR="000B014E">
                        <w:rPr>
                          <w:rFonts w:asciiTheme="majorHAnsi" w:hAnsiTheme="majorHAnsi" w:cstheme="majorHAnsi"/>
                          <w:sz w:val="20"/>
                          <w:szCs w:val="20"/>
                        </w:rPr>
                        <w:t>. September</w:t>
                      </w:r>
                      <w:r w:rsidR="005D6E5C" w:rsidRPr="00EF129B">
                        <w:rPr>
                          <w:rFonts w:asciiTheme="majorHAnsi" w:hAnsiTheme="majorHAnsi" w:cstheme="majorHAnsi"/>
                          <w:sz w:val="20"/>
                          <w:szCs w:val="20"/>
                        </w:rPr>
                        <w:t xml:space="preserve"> 2017 –</w:t>
                      </w:r>
                      <w:r w:rsidR="000B014E">
                        <w:rPr>
                          <w:rFonts w:asciiTheme="majorHAnsi" w:hAnsiTheme="majorHAnsi" w:cstheme="majorHAnsi"/>
                          <w:sz w:val="20"/>
                          <w:szCs w:val="20"/>
                        </w:rPr>
                        <w:t xml:space="preserve"> </w:t>
                      </w:r>
                      <w:r w:rsidR="000B014E" w:rsidRPr="000B014E">
                        <w:rPr>
                          <w:rFonts w:asciiTheme="majorHAnsi" w:hAnsiTheme="majorHAnsi" w:cstheme="majorHAnsi"/>
                          <w:sz w:val="20"/>
                          <w:szCs w:val="20"/>
                        </w:rPr>
                        <w:t xml:space="preserve">Der 40. Deutsche Krankenhaustag widmet sich in diesem Jahr besonders dem Thema Innovationen in der Gesundheitsversorgung. </w:t>
                      </w:r>
                    </w:p>
                    <w:p w14:paraId="595CC33F"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56BB3CA0" w14:textId="136C7CA8"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Digitalisierung der Medizin, Big Data und E-Health: beim Krankenhaustag, der vom 13. bis 16. November 2017 in Düsseldorf im Rahmen der Medizinmesse MEDICA in Düsseldorf stattfindet, werden explizit diejenigen Themen aufgegriffen, die die Zukunft des deutschen Gesundheitswesens in den kommenden Jahren entscheidend mitbestimmen werden. „Digitalisierung“ ist dabei der Begriff schlechthin für die Beschreibung, was uns erwartet, auch in den Kliniken.</w:t>
                      </w:r>
                      <w:r w:rsidR="00B96BC8">
                        <w:rPr>
                          <w:rFonts w:asciiTheme="majorHAnsi" w:hAnsiTheme="majorHAnsi" w:cstheme="majorHAnsi"/>
                          <w:sz w:val="20"/>
                          <w:szCs w:val="20"/>
                        </w:rPr>
                        <w:t xml:space="preserve"> </w:t>
                      </w:r>
                    </w:p>
                    <w:p w14:paraId="68119FD0"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072CD8AA"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Ob elektronische Gesundheitskarte, Online-Videosprechstunde oder Dienstleistungen rund um das „Krankenhaus 4.0“ – das Thema E-Health gewinnt zunehmend an Bedeutung. Unter dem Dach des Deutschen Krankenhaustages stehen daher nicht nur Neuerungen aus den Bereichen E-Health und Digitalisierung im Fokus. Auch Innovationen im Bereich der Patientenversorgung werden in zahlreichen Veranstaltungen und Foren diskutiert. So werden in der Veranstaltung </w:t>
                      </w:r>
                      <w:r w:rsidRPr="000B014E">
                        <w:rPr>
                          <w:rFonts w:asciiTheme="majorHAnsi" w:hAnsiTheme="majorHAnsi" w:cstheme="majorHAnsi"/>
                          <w:b/>
                          <w:sz w:val="20"/>
                          <w:szCs w:val="20"/>
                        </w:rPr>
                        <w:t xml:space="preserve">„Entscheiderfabrik – Unternehmenserfolg durch optimalen IT-Einsatz“ </w:t>
                      </w:r>
                      <w:r w:rsidRPr="000B014E">
                        <w:rPr>
                          <w:rFonts w:asciiTheme="majorHAnsi" w:hAnsiTheme="majorHAnsi" w:cstheme="majorHAnsi"/>
                          <w:sz w:val="20"/>
                          <w:szCs w:val="20"/>
                        </w:rPr>
                        <w:t>beispielsweise Themen wie „Mehr Zeit für Patienten und Pflege durch die sinnvolle Integration von Smartphones &amp; Tablets in die Krankenhaus IT“ oder „Fall Akte Plus: Neue Wege für intersektorale Versorgung und Patientenbeteiligung“ vorgestellt.</w:t>
                      </w:r>
                    </w:p>
                    <w:p w14:paraId="5E80AD06"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097AB306" w14:textId="330197F2"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„Digitalisierung sichert Zukunft“ unter diesem Motto bietet das </w:t>
                      </w:r>
                      <w:r w:rsidRPr="000B014E">
                        <w:rPr>
                          <w:rFonts w:asciiTheme="majorHAnsi" w:hAnsiTheme="majorHAnsi" w:cstheme="majorHAnsi"/>
                          <w:b/>
                          <w:sz w:val="20"/>
                          <w:szCs w:val="20"/>
                        </w:rPr>
                        <w:t xml:space="preserve">„Krankenhaus-Träger-Forum“ </w:t>
                      </w:r>
                      <w:r w:rsidRPr="000B014E">
                        <w:rPr>
                          <w:rFonts w:asciiTheme="majorHAnsi" w:hAnsiTheme="majorHAnsi" w:cstheme="majorHAnsi"/>
                          <w:sz w:val="20"/>
                          <w:szCs w:val="20"/>
                        </w:rPr>
                        <w:t xml:space="preserve">in einem Themenschwerpunkt die Möglichkeit, gezielt über die spezifischen Herausforderungen für die Kliniken zu debattieren. Auch im Forum </w:t>
                      </w:r>
                      <w:r w:rsidRPr="000B014E">
                        <w:rPr>
                          <w:rFonts w:asciiTheme="majorHAnsi" w:hAnsiTheme="majorHAnsi" w:cstheme="majorHAnsi"/>
                          <w:b/>
                          <w:sz w:val="20"/>
                          <w:szCs w:val="20"/>
                        </w:rPr>
                        <w:t xml:space="preserve">„Pflege im Krankenhaus“ </w:t>
                      </w:r>
                      <w:r w:rsidRPr="000B014E">
                        <w:rPr>
                          <w:rFonts w:asciiTheme="majorHAnsi" w:hAnsiTheme="majorHAnsi" w:cstheme="majorHAnsi"/>
                          <w:sz w:val="20"/>
                          <w:szCs w:val="20"/>
                        </w:rPr>
                        <w:t xml:space="preserve">steht die Digitalisierung ganz oben auf der Agenda. Im ersten Teil werden </w:t>
                      </w:r>
                      <w:r w:rsidRPr="000B014E">
                        <w:rPr>
                          <w:rFonts w:asciiTheme="majorHAnsi" w:hAnsiTheme="majorHAnsi" w:cstheme="majorHAnsi"/>
                          <w:b/>
                          <w:sz w:val="20"/>
                          <w:szCs w:val="20"/>
                        </w:rPr>
                        <w:t>Themen und Trends</w:t>
                      </w:r>
                      <w:r w:rsidRPr="000B014E">
                        <w:rPr>
                          <w:rFonts w:asciiTheme="majorHAnsi" w:hAnsiTheme="majorHAnsi" w:cstheme="majorHAnsi"/>
                          <w:sz w:val="20"/>
                          <w:szCs w:val="20"/>
                        </w:rPr>
                        <w:t xml:space="preserve"> wie „Big Data – was kommt da auf uns zu?“ oder „Chancen und Grenzen der Robotik“ diskutiert. So bringt die Digitalisierung neue Chancen für die Gesundheitsvorsorge, Diagnose und Behandlung. Sie kann auch ein Instrument sein, um die Grenzen zwischen stationärer und ambulanter Versorgung besser zu verzahnen. Der Vortrag „IT- und Pflege – mit Interoperabilität gemeinsam Sektorengrenzen überwinden?!“ wird sich dieser Thematik nähern. Im zweiten Teil </w:t>
                      </w:r>
                      <w:r w:rsidR="008D3343" w:rsidRPr="008D3343">
                        <w:rPr>
                          <w:rFonts w:asciiTheme="majorHAnsi" w:hAnsiTheme="majorHAnsi" w:cstheme="majorHAnsi"/>
                          <w:sz w:val="20"/>
                          <w:szCs w:val="20"/>
                        </w:rPr>
                        <w:t xml:space="preserve">des </w:t>
                      </w:r>
                      <w:r w:rsidR="008D3343">
                        <w:rPr>
                          <w:rFonts w:asciiTheme="majorHAnsi" w:hAnsiTheme="majorHAnsi" w:cstheme="majorHAnsi"/>
                          <w:sz w:val="20"/>
                          <w:szCs w:val="20"/>
                        </w:rPr>
                        <w:t xml:space="preserve">Forums „Pflege im Krankenhaus“ </w:t>
                      </w:r>
                      <w:r w:rsidRPr="000B014E">
                        <w:rPr>
                          <w:rFonts w:asciiTheme="majorHAnsi" w:hAnsiTheme="majorHAnsi" w:cstheme="majorHAnsi"/>
                          <w:b/>
                          <w:sz w:val="20"/>
                          <w:szCs w:val="20"/>
                        </w:rPr>
                        <w:t>IT verändert</w:t>
                      </w:r>
                      <w:r w:rsidRPr="000B014E">
                        <w:rPr>
                          <w:rFonts w:asciiTheme="majorHAnsi" w:hAnsiTheme="majorHAnsi" w:cstheme="majorHAnsi"/>
                          <w:sz w:val="20"/>
                          <w:szCs w:val="20"/>
                        </w:rPr>
                        <w:t xml:space="preserve"> </w:t>
                      </w:r>
                      <w:r w:rsidRPr="000B014E">
                        <w:rPr>
                          <w:rFonts w:asciiTheme="majorHAnsi" w:hAnsiTheme="majorHAnsi" w:cstheme="majorHAnsi"/>
                          <w:b/>
                          <w:sz w:val="20"/>
                          <w:szCs w:val="20"/>
                        </w:rPr>
                        <w:t>Krankenhaus</w:t>
                      </w:r>
                      <w:r w:rsidRPr="000B014E">
                        <w:rPr>
                          <w:rFonts w:asciiTheme="majorHAnsi" w:hAnsiTheme="majorHAnsi" w:cstheme="majorHAnsi"/>
                          <w:sz w:val="20"/>
                          <w:szCs w:val="20"/>
                        </w:rPr>
                        <w:t xml:space="preserve"> stehen Themen wie „Der elektronische Heilberufeausweis, die elektronische Gesundheitskarte – was bringen sie für die Praxis?“ oder „Elektronisches Patientendatenmanagement auf der IMC im Universitätsklinikum Düsseldorf – ein Praxisbericht“ im Fokus.</w:t>
                      </w:r>
                    </w:p>
                    <w:p w14:paraId="4332999D"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073BEADD"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Die </w:t>
                      </w:r>
                      <w:r w:rsidRPr="000B014E">
                        <w:rPr>
                          <w:rFonts w:asciiTheme="majorHAnsi" w:hAnsiTheme="majorHAnsi" w:cstheme="majorHAnsi"/>
                          <w:b/>
                          <w:sz w:val="20"/>
                          <w:szCs w:val="20"/>
                        </w:rPr>
                        <w:t>Fachtagung des Bundesverbandes der Patientenfürsprecher</w:t>
                      </w:r>
                      <w:r w:rsidRPr="000B014E">
                        <w:rPr>
                          <w:rFonts w:asciiTheme="majorHAnsi" w:hAnsiTheme="majorHAnsi" w:cstheme="majorHAnsi"/>
                          <w:sz w:val="20"/>
                          <w:szCs w:val="20"/>
                        </w:rPr>
                        <w:t xml:space="preserve"> in Krankenhäusern wird unter dem Motto „Dialoge führen – Menschen verstehen – Patienten gewinnen“ die besondere Rolle der „Soziale Medien wie Facebook &amp; Co. in der Patientenkommunikation“ analysieren. Ganz praktische</w:t>
                      </w:r>
                      <w:r w:rsidRPr="000B014E">
                        <w:rPr>
                          <w:rFonts w:asciiTheme="majorHAnsi" w:hAnsiTheme="majorHAnsi" w:cstheme="majorHAnsi"/>
                          <w:sz w:val="18"/>
                          <w:szCs w:val="18"/>
                        </w:rPr>
                        <w:t xml:space="preserve"> </w:t>
                      </w:r>
                      <w:r w:rsidRPr="000B014E">
                        <w:rPr>
                          <w:rFonts w:asciiTheme="majorHAnsi" w:hAnsiTheme="majorHAnsi" w:cstheme="majorHAnsi"/>
                          <w:sz w:val="20"/>
                          <w:szCs w:val="20"/>
                        </w:rPr>
                        <w:t xml:space="preserve">digitale Hilfestellungen bietet der </w:t>
                      </w:r>
                      <w:r w:rsidRPr="000B014E">
                        <w:rPr>
                          <w:rFonts w:asciiTheme="majorHAnsi" w:hAnsiTheme="majorHAnsi" w:cstheme="majorHAnsi"/>
                          <w:b/>
                          <w:sz w:val="20"/>
                          <w:szCs w:val="20"/>
                        </w:rPr>
                        <w:t xml:space="preserve">„App-Store Krankenhaustag“ </w:t>
                      </w:r>
                      <w:r w:rsidRPr="000B014E">
                        <w:rPr>
                          <w:rFonts w:asciiTheme="majorHAnsi" w:hAnsiTheme="majorHAnsi" w:cstheme="majorHAnsi"/>
                          <w:sz w:val="20"/>
                          <w:szCs w:val="20"/>
                        </w:rPr>
                        <w:t xml:space="preserve">den Besuchern, wie z.B. die „Krankenhaus-Indoor-Navigation“. </w:t>
                      </w:r>
                    </w:p>
                    <w:p w14:paraId="20ADD70F"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48202BD2"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Ein wichtiges Feld wird zudem das Thema Datenschutz und Datensicherheit sein. Krankenhäuser sind, wie alle Bereiche der Wirtschaft und des öffentlichen Lebens, Ziel möglicher Angriffe auf die IT. Die IT-Sicherheit ist deshalb für Krankenhäuser von zentraler Bedeutung. Vor diesem Hintergrund bietet der Verein für Krankenhaus-Controlling (DVKC) in seiner Session </w:t>
                      </w:r>
                      <w:r w:rsidRPr="000B014E">
                        <w:rPr>
                          <w:rFonts w:asciiTheme="majorHAnsi" w:hAnsiTheme="majorHAnsi" w:cstheme="majorHAnsi"/>
                          <w:b/>
                          <w:sz w:val="20"/>
                          <w:szCs w:val="20"/>
                        </w:rPr>
                        <w:t>„Krankenhaus Controlling 4.0“</w:t>
                      </w:r>
                      <w:r w:rsidRPr="000B014E">
                        <w:rPr>
                          <w:rFonts w:asciiTheme="majorHAnsi" w:hAnsiTheme="majorHAnsi" w:cstheme="majorHAnsi"/>
                          <w:sz w:val="20"/>
                          <w:szCs w:val="20"/>
                        </w:rPr>
                        <w:t xml:space="preserve"> mit dem Vortrag „Mit Datenschutz zum Datenschatz – wie man sensible Controllingdaten vor Cyberangriffen sichert“ wertvolle Tipps, um sich vor möglichen Attacken zu schützen.</w:t>
                      </w:r>
                    </w:p>
                    <w:p w14:paraId="153DFB2C"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05D97F56"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Beim Thema Digitalisierung sollte auch der Blick in die europäischen Nachbarländer nicht fehlen. Die </w:t>
                      </w:r>
                      <w:r w:rsidRPr="000B014E">
                        <w:rPr>
                          <w:rFonts w:asciiTheme="majorHAnsi" w:hAnsiTheme="majorHAnsi" w:cstheme="majorHAnsi"/>
                          <w:b/>
                          <w:sz w:val="20"/>
                          <w:szCs w:val="20"/>
                        </w:rPr>
                        <w:t>„4th Joint European Hospital Conference“</w:t>
                      </w:r>
                      <w:r w:rsidRPr="000B014E">
                        <w:rPr>
                          <w:rFonts w:asciiTheme="majorHAnsi" w:hAnsiTheme="majorHAnsi" w:cstheme="majorHAnsi"/>
                          <w:sz w:val="20"/>
                          <w:szCs w:val="20"/>
                        </w:rPr>
                        <w:t xml:space="preserve"> beschäftigt sich schwerpunktmäßig mit den Chancen und Risiken von E-Health und analysiert die verschiedenen Konzepte auf europäischer Ebene. Hierbei spielt der „E-Health-Aktionsplan 2012-2020“ der Europäischen Kommission eine besondere Rolle.</w:t>
                      </w:r>
                    </w:p>
                    <w:p w14:paraId="03F6AA23"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28E9B46B"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Als zentrales Informations- und Diskussionsforum führt der Kongress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 und Gesundheitspolitik. </w:t>
                      </w:r>
                    </w:p>
                    <w:p w14:paraId="28BB2D16"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1B5230A3" w14:textId="508FCAAE" w:rsidR="005D6E5C"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Weitere Informationen finden Sie im Kongressprogramm unter </w:t>
                      </w:r>
                      <w:hyperlink r:id="rId9" w:history="1">
                        <w:r w:rsidRPr="00390D09">
                          <w:rPr>
                            <w:rStyle w:val="Hyperlink"/>
                            <w:rFonts w:asciiTheme="majorHAnsi" w:hAnsiTheme="majorHAnsi" w:cstheme="majorHAnsi"/>
                            <w:sz w:val="20"/>
                            <w:szCs w:val="20"/>
                          </w:rPr>
                          <w:t>www.deutscher-krankenhaustag.de</w:t>
                        </w:r>
                      </w:hyperlink>
                      <w:r w:rsidRPr="000B014E">
                        <w:rPr>
                          <w:rFonts w:asciiTheme="majorHAnsi" w:hAnsiTheme="majorHAnsi" w:cstheme="majorHAnsi"/>
                          <w:sz w:val="20"/>
                          <w:szCs w:val="20"/>
                        </w:rPr>
                        <w:t>.</w:t>
                      </w:r>
                    </w:p>
                    <w:p w14:paraId="22A6CE08" w14:textId="77777777" w:rsidR="000B014E" w:rsidRPr="000B014E" w:rsidRDefault="000B014E" w:rsidP="000B014E">
                      <w:pPr>
                        <w:pStyle w:val="EinfAbs"/>
                        <w:spacing w:line="264" w:lineRule="auto"/>
                        <w:ind w:left="-113"/>
                        <w:rPr>
                          <w:rFonts w:asciiTheme="majorHAnsi" w:hAnsiTheme="majorHAnsi" w:cstheme="majorHAnsi"/>
                          <w:sz w:val="20"/>
                          <w:szCs w:val="20"/>
                        </w:rPr>
                      </w:pPr>
                    </w:p>
                  </w:txbxContent>
                </v:textbox>
                <w10:wrap type="square"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299AFA91">
                <wp:simplePos x="0" y="0"/>
                <wp:positionH relativeFrom="margin">
                  <wp:posOffset>40005</wp:posOffset>
                </wp:positionH>
                <wp:positionV relativeFrom="paragraph">
                  <wp:posOffset>-68580</wp:posOffset>
                </wp:positionV>
                <wp:extent cx="4679950" cy="77825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782560"/>
                        </a:xfrm>
                        <a:prstGeom prst="rect">
                          <a:avLst/>
                        </a:prstGeom>
                        <a:solidFill>
                          <a:srgbClr val="FFFFFF"/>
                        </a:solidFill>
                        <a:ln w="9525">
                          <a:noFill/>
                          <a:miter lim="800000"/>
                          <a:headEnd/>
                          <a:tailEnd/>
                        </a:ln>
                      </wps:spPr>
                      <wps:linkedTxbx id="4"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796F3A2" id="_x0000_s1029" type="#_x0000_t202" style="position:absolute;margin-left:3.15pt;margin-top:-5.35pt;width:368.5pt;height:6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77777777" w:rsidR="00860A8B" w:rsidRPr="00860A8B" w:rsidRDefault="00860A8B" w:rsidP="00860A8B"/>
    <w:p w14:paraId="76EF8B22" w14:textId="77777777" w:rsidR="00860A8B" w:rsidRPr="00860A8B" w:rsidRDefault="00860A8B" w:rsidP="00860A8B"/>
    <w:p w14:paraId="5EB9875E" w14:textId="77777777" w:rsidR="00860A8B" w:rsidRPr="00860A8B" w:rsidRDefault="00860A8B" w:rsidP="00860A8B"/>
    <w:p w14:paraId="0E8B1045" w14:textId="77777777" w:rsidR="00860A8B" w:rsidRPr="00860A8B" w:rsidRDefault="00860A8B" w:rsidP="00860A8B"/>
    <w:p w14:paraId="07FBE8DB" w14:textId="77777777" w:rsidR="00860A8B" w:rsidRPr="00860A8B" w:rsidRDefault="00860A8B" w:rsidP="00860A8B"/>
    <w:p w14:paraId="6620DF77" w14:textId="77777777" w:rsidR="00860A8B" w:rsidRPr="00860A8B" w:rsidRDefault="00860A8B" w:rsidP="00860A8B"/>
    <w:p w14:paraId="1629C421" w14:textId="77777777" w:rsidR="00860A8B" w:rsidRPr="00860A8B" w:rsidRDefault="00860A8B" w:rsidP="00860A8B"/>
    <w:p w14:paraId="5B55EF0B" w14:textId="77777777" w:rsidR="00860A8B" w:rsidRPr="00860A8B" w:rsidRDefault="00860A8B" w:rsidP="00860A8B"/>
    <w:p w14:paraId="0AC056A9" w14:textId="77777777" w:rsidR="00860A8B" w:rsidRPr="00860A8B" w:rsidRDefault="00860A8B" w:rsidP="00860A8B"/>
    <w:p w14:paraId="0FC946D2" w14:textId="77777777" w:rsidR="00860A8B" w:rsidRPr="00860A8B" w:rsidRDefault="00860A8B" w:rsidP="00860A8B"/>
    <w:p w14:paraId="37AEAD52" w14:textId="77777777" w:rsidR="00860A8B" w:rsidRPr="00860A8B" w:rsidRDefault="00860A8B" w:rsidP="00860A8B"/>
    <w:p w14:paraId="433C041F" w14:textId="77777777" w:rsidR="00860A8B" w:rsidRPr="00860A8B" w:rsidRDefault="00860A8B" w:rsidP="00860A8B"/>
    <w:p w14:paraId="7076F13A" w14:textId="77777777" w:rsidR="00860A8B" w:rsidRPr="00860A8B" w:rsidRDefault="00860A8B" w:rsidP="00860A8B"/>
    <w:p w14:paraId="1E11215A" w14:textId="77777777" w:rsidR="00860A8B" w:rsidRPr="00860A8B" w:rsidRDefault="00860A8B" w:rsidP="00860A8B"/>
    <w:p w14:paraId="12394719" w14:textId="77777777" w:rsidR="00860A8B" w:rsidRPr="00860A8B" w:rsidRDefault="00860A8B" w:rsidP="00860A8B"/>
    <w:p w14:paraId="3A6955E9" w14:textId="77777777" w:rsidR="00860A8B" w:rsidRPr="00860A8B" w:rsidRDefault="00860A8B" w:rsidP="00860A8B"/>
    <w:p w14:paraId="76119E96" w14:textId="77777777" w:rsidR="00860A8B" w:rsidRPr="00860A8B" w:rsidRDefault="00860A8B" w:rsidP="00860A8B"/>
    <w:p w14:paraId="1CFDE39F" w14:textId="77777777" w:rsidR="00860A8B" w:rsidRPr="00860A8B" w:rsidRDefault="00860A8B" w:rsidP="00860A8B"/>
    <w:p w14:paraId="5311F971" w14:textId="77777777" w:rsidR="00860A8B" w:rsidRPr="00860A8B" w:rsidRDefault="00860A8B" w:rsidP="00860A8B"/>
    <w:p w14:paraId="739B441B" w14:textId="77777777" w:rsidR="00860A8B" w:rsidRDefault="00860A8B" w:rsidP="00860A8B"/>
    <w:p w14:paraId="2690BAC5" w14:textId="77777777" w:rsidR="005D6E5C" w:rsidRDefault="005D6E5C" w:rsidP="00860A8B"/>
    <w:p w14:paraId="1959CDE4" w14:textId="448FF717" w:rsidR="005D6E5C" w:rsidRDefault="006E2CFB" w:rsidP="00860A8B">
      <w:r>
        <w:rPr>
          <w:noProof/>
          <w:lang w:eastAsia="de-DE"/>
        </w:rPr>
        <w:lastRenderedPageBreak/>
        <mc:AlternateContent>
          <mc:Choice Requires="wps">
            <w:drawing>
              <wp:anchor distT="45720" distB="45720" distL="114300" distR="114300" simplePos="0" relativeHeight="251678720" behindDoc="0" locked="0" layoutInCell="1" allowOverlap="1" wp14:anchorId="1388D63D" wp14:editId="524D275D">
                <wp:simplePos x="0" y="0"/>
                <wp:positionH relativeFrom="margin">
                  <wp:posOffset>-30480</wp:posOffset>
                </wp:positionH>
                <wp:positionV relativeFrom="paragraph">
                  <wp:posOffset>52070</wp:posOffset>
                </wp:positionV>
                <wp:extent cx="4679950" cy="6102985"/>
                <wp:effectExtent l="0" t="0" r="635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102985"/>
                        </a:xfrm>
                        <a:prstGeom prst="rect">
                          <a:avLst/>
                        </a:prstGeom>
                        <a:solidFill>
                          <a:srgbClr val="FFFFFF"/>
                        </a:solidFill>
                        <a:ln w="9525">
                          <a:noFill/>
                          <a:miter lim="800000"/>
                          <a:headEnd/>
                          <a:tailEnd/>
                        </a:ln>
                      </wps:spPr>
                      <wps:txbx>
                        <w:txbxContent>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pt;margin-top:4.1pt;width:368.5pt;height:48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" stroked="f">
                <v:textbox>
                  <w:txbxContent>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w:t>
                      </w:r>
                      <w:bookmarkStart w:id="1" w:name="_GoBack"/>
                      <w:bookmarkEnd w:id="1"/>
                      <w:r w:rsidRPr="00EF129B">
                        <w:rPr>
                          <w:rFonts w:asciiTheme="majorHAnsi" w:hAnsiTheme="majorHAnsi" w:cstheme="majorHAnsi"/>
                          <w:b/>
                          <w:sz w:val="20"/>
                          <w:szCs w:val="20"/>
                        </w:rPr>
                        <w:t>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txbxContent>
                </v:textbox>
                <w10:wrap type="square" anchorx="margin"/>
              </v:shape>
            </w:pict>
          </mc:Fallback>
        </mc:AlternateContent>
      </w:r>
    </w:p>
    <w:p w14:paraId="253C71C1" w14:textId="64524E3A" w:rsidR="005D6E5C" w:rsidRDefault="005D6E5C" w:rsidP="00860A8B"/>
    <w:p w14:paraId="1AE4CF5C" w14:textId="77777777" w:rsidR="005D6E5C" w:rsidRDefault="005D6E5C" w:rsidP="00860A8B"/>
    <w:p w14:paraId="56F3B285" w14:textId="77777777" w:rsidR="009556F6" w:rsidRPr="00860A8B" w:rsidRDefault="009556F6" w:rsidP="00860A8B"/>
    <w:sectPr w:rsidR="009556F6"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C5E6" w14:textId="77777777" w:rsidR="001A1D79" w:rsidRDefault="001A1D79" w:rsidP="00C8751D">
      <w:pPr>
        <w:spacing w:after="0" w:line="240" w:lineRule="auto"/>
      </w:pPr>
      <w:r>
        <w:separator/>
      </w:r>
    </w:p>
  </w:endnote>
  <w:endnote w:type="continuationSeparator" w:id="0">
    <w:p w14:paraId="5AC9485B" w14:textId="77777777" w:rsidR="001A1D79" w:rsidRDefault="001A1D79"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ira Sans">
    <w:altName w:val="MS Mincho"/>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28D8DA6C" id="_x0000_t202" coordsize="21600,21600" o:spt="202" path="m0,0l0,21600,21600,21600,21600,0xe">
              <v:stroke joinstyle="miter"/>
              <v:path gradientshapeok="t" o:connecttype="rect"/>
            </v:shapetype>
            <v:shape id="_x0000_s1031" type="#_x0000_t202" style="position:absolute;margin-left:-5pt;margin-top:-3.9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1494802C" id="_x0000_s1033" type="#_x0000_t202" style="position:absolute;margin-left:146.3pt;margin-top:-4.05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w:t>
                    </w:r>
                    <w:proofErr w:type="spellStart"/>
                    <w:r w:rsidRPr="00246385">
                      <w:rPr>
                        <w:rFonts w:ascii="Fira Sans" w:hAnsi="Fira Sans" w:cs="Fira Sans"/>
                        <w:color w:val="000000"/>
                        <w:sz w:val="14"/>
                        <w:szCs w:val="14"/>
                      </w:rPr>
                      <w:t>Odenbach</w:t>
                    </w:r>
                    <w:proofErr w:type="spellEnd"/>
                    <w:r w:rsidRPr="00246385">
                      <w:rPr>
                        <w:rFonts w:ascii="Fira Sans" w:hAnsi="Fira Sans" w:cs="Fira Sans"/>
                        <w:color w:val="000000"/>
                        <w:sz w:val="14"/>
                        <w:szCs w:val="14"/>
                      </w:rPr>
                      <w:t xml:space="preserve">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D939" w14:textId="77777777" w:rsidR="001A1D79" w:rsidRDefault="001A1D79" w:rsidP="00C8751D">
      <w:pPr>
        <w:spacing w:after="0" w:line="240" w:lineRule="auto"/>
      </w:pPr>
      <w:r>
        <w:separator/>
      </w:r>
    </w:p>
  </w:footnote>
  <w:footnote w:type="continuationSeparator" w:id="0">
    <w:p w14:paraId="124E1098" w14:textId="77777777" w:rsidR="001A1D79" w:rsidRDefault="001A1D79"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B05516"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5pt;height:153.05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4094E"/>
    <w:rsid w:val="00060EDA"/>
    <w:rsid w:val="00073207"/>
    <w:rsid w:val="000A2A1B"/>
    <w:rsid w:val="000B014E"/>
    <w:rsid w:val="000E41C8"/>
    <w:rsid w:val="000E4436"/>
    <w:rsid w:val="00115935"/>
    <w:rsid w:val="00130AF7"/>
    <w:rsid w:val="00144084"/>
    <w:rsid w:val="001724A8"/>
    <w:rsid w:val="001734EF"/>
    <w:rsid w:val="001A1D79"/>
    <w:rsid w:val="001C5D3D"/>
    <w:rsid w:val="001D7202"/>
    <w:rsid w:val="00226B98"/>
    <w:rsid w:val="00246385"/>
    <w:rsid w:val="00276F67"/>
    <w:rsid w:val="0028226C"/>
    <w:rsid w:val="002B18C5"/>
    <w:rsid w:val="002C78AE"/>
    <w:rsid w:val="00374FF6"/>
    <w:rsid w:val="0039454A"/>
    <w:rsid w:val="003A7CBE"/>
    <w:rsid w:val="003C3033"/>
    <w:rsid w:val="003D2C9A"/>
    <w:rsid w:val="003E7110"/>
    <w:rsid w:val="00405B6D"/>
    <w:rsid w:val="004A0F14"/>
    <w:rsid w:val="004C3279"/>
    <w:rsid w:val="00511095"/>
    <w:rsid w:val="00537B36"/>
    <w:rsid w:val="00542616"/>
    <w:rsid w:val="005441E9"/>
    <w:rsid w:val="00596B1C"/>
    <w:rsid w:val="005B0DD1"/>
    <w:rsid w:val="005D236F"/>
    <w:rsid w:val="005D6E5C"/>
    <w:rsid w:val="00612C84"/>
    <w:rsid w:val="006346F5"/>
    <w:rsid w:val="0064080E"/>
    <w:rsid w:val="00654166"/>
    <w:rsid w:val="00667BE7"/>
    <w:rsid w:val="00680DF7"/>
    <w:rsid w:val="006A6AA4"/>
    <w:rsid w:val="006B02C2"/>
    <w:rsid w:val="006D5BA6"/>
    <w:rsid w:val="006E2CFB"/>
    <w:rsid w:val="006E3F93"/>
    <w:rsid w:val="006E4C4F"/>
    <w:rsid w:val="006F313E"/>
    <w:rsid w:val="00714B4C"/>
    <w:rsid w:val="00717E27"/>
    <w:rsid w:val="00724B2A"/>
    <w:rsid w:val="007367F1"/>
    <w:rsid w:val="00773B20"/>
    <w:rsid w:val="00787BA2"/>
    <w:rsid w:val="007A0B96"/>
    <w:rsid w:val="007B64CB"/>
    <w:rsid w:val="00836775"/>
    <w:rsid w:val="00840A00"/>
    <w:rsid w:val="00860A8B"/>
    <w:rsid w:val="00861EFD"/>
    <w:rsid w:val="008679EA"/>
    <w:rsid w:val="008921C0"/>
    <w:rsid w:val="008C0EE8"/>
    <w:rsid w:val="008C67A5"/>
    <w:rsid w:val="008D3343"/>
    <w:rsid w:val="00905A37"/>
    <w:rsid w:val="00910489"/>
    <w:rsid w:val="009157EC"/>
    <w:rsid w:val="009556F6"/>
    <w:rsid w:val="00983E2F"/>
    <w:rsid w:val="009913EA"/>
    <w:rsid w:val="00A371F7"/>
    <w:rsid w:val="00A45C09"/>
    <w:rsid w:val="00A710E6"/>
    <w:rsid w:val="00A75182"/>
    <w:rsid w:val="00AA41BA"/>
    <w:rsid w:val="00AB771A"/>
    <w:rsid w:val="00AC1190"/>
    <w:rsid w:val="00AD1589"/>
    <w:rsid w:val="00AE6926"/>
    <w:rsid w:val="00B05516"/>
    <w:rsid w:val="00B305CB"/>
    <w:rsid w:val="00B36CCC"/>
    <w:rsid w:val="00B60C1F"/>
    <w:rsid w:val="00B96BC8"/>
    <w:rsid w:val="00B97DC1"/>
    <w:rsid w:val="00BA2165"/>
    <w:rsid w:val="00BB0C48"/>
    <w:rsid w:val="00BE6FF5"/>
    <w:rsid w:val="00C06FFF"/>
    <w:rsid w:val="00C07F09"/>
    <w:rsid w:val="00C24415"/>
    <w:rsid w:val="00C47F15"/>
    <w:rsid w:val="00C76DAC"/>
    <w:rsid w:val="00C8751D"/>
    <w:rsid w:val="00C96D74"/>
    <w:rsid w:val="00CD0CEA"/>
    <w:rsid w:val="00D107D9"/>
    <w:rsid w:val="00D21054"/>
    <w:rsid w:val="00D430FA"/>
    <w:rsid w:val="00D544CF"/>
    <w:rsid w:val="00D766A0"/>
    <w:rsid w:val="00D87B21"/>
    <w:rsid w:val="00D93E6A"/>
    <w:rsid w:val="00D96B66"/>
    <w:rsid w:val="00DB10AE"/>
    <w:rsid w:val="00DE05C6"/>
    <w:rsid w:val="00DF4138"/>
    <w:rsid w:val="00E00DD2"/>
    <w:rsid w:val="00E14A45"/>
    <w:rsid w:val="00E35B64"/>
    <w:rsid w:val="00E95CA1"/>
    <w:rsid w:val="00E96DFC"/>
    <w:rsid w:val="00EA3DBA"/>
    <w:rsid w:val="00EA7B6D"/>
    <w:rsid w:val="00EC277C"/>
    <w:rsid w:val="00EF129B"/>
    <w:rsid w:val="00F568B7"/>
    <w:rsid w:val="00F613A9"/>
    <w:rsid w:val="00F74AA4"/>
    <w:rsid w:val="00F7679C"/>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2C71-F282-4D73-A203-145D4458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Mages</cp:lastModifiedBy>
  <cp:revision>10</cp:revision>
  <cp:lastPrinted>2017-09-18T07:23:00Z</cp:lastPrinted>
  <dcterms:created xsi:type="dcterms:W3CDTF">2017-08-31T10:17:00Z</dcterms:created>
  <dcterms:modified xsi:type="dcterms:W3CDTF">2017-09-18T07:23:00Z</dcterms:modified>
</cp:coreProperties>
</file>