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D30167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877DB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Beratungen der </w:t>
      </w:r>
      <w:proofErr w:type="spellStart"/>
      <w:r w:rsidR="00877DB8">
        <w:rPr>
          <w:rFonts w:ascii="Arial" w:eastAsia="Times New Roman" w:hAnsi="Arial" w:cs="Times New Roman"/>
          <w:b/>
          <w:szCs w:val="20"/>
          <w:u w:val="single"/>
          <w:lang w:eastAsia="de-DE"/>
        </w:rPr>
        <w:t>PsychVVG</w:t>
      </w:r>
      <w:proofErr w:type="spellEnd"/>
      <w:r w:rsidR="00877DB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durch </w:t>
      </w:r>
      <w:r w:rsidR="00250790">
        <w:rPr>
          <w:rFonts w:ascii="Arial" w:eastAsia="Times New Roman" w:hAnsi="Arial" w:cs="Times New Roman"/>
          <w:b/>
          <w:szCs w:val="20"/>
          <w:u w:val="single"/>
          <w:lang w:eastAsia="de-DE"/>
        </w:rPr>
        <w:t>Bundesrat</w:t>
      </w:r>
      <w:r w:rsidR="00877DB8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und Bundestag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1962FD" w:rsidRDefault="00B67A51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b/>
          <w:sz w:val="32"/>
          <w:szCs w:val="32"/>
          <w:lang w:eastAsia="de-DE"/>
        </w:rPr>
      </w:pPr>
      <w:r>
        <w:rPr>
          <w:rFonts w:ascii="Arial" w:eastAsia="Times New Roman" w:hAnsi="Arial" w:cs="Times New Roman"/>
          <w:b/>
          <w:sz w:val="32"/>
          <w:szCs w:val="32"/>
          <w:lang w:eastAsia="de-DE"/>
        </w:rPr>
        <w:t>Personalanhaltszahlen nur als Orientierungswert</w:t>
      </w:r>
      <w:r w:rsidR="00877DB8">
        <w:rPr>
          <w:rFonts w:ascii="Arial" w:eastAsia="Times New Roman" w:hAnsi="Arial" w:cs="Times New Roman"/>
          <w:b/>
          <w:sz w:val="32"/>
          <w:szCs w:val="32"/>
          <w:lang w:eastAsia="de-DE"/>
        </w:rPr>
        <w:t xml:space="preserve"> </w:t>
      </w:r>
    </w:p>
    <w:p w:rsidR="001962FD" w:rsidRPr="00852365" w:rsidRDefault="001962FD" w:rsidP="00852365">
      <w:pPr>
        <w:spacing w:after="0" w:line="300" w:lineRule="atLeast"/>
        <w:ind w:right="2268"/>
        <w:jc w:val="both"/>
        <w:rPr>
          <w:rFonts w:ascii="Arial" w:eastAsia="Times New Roman" w:hAnsi="Arial" w:cs="Times New Roman"/>
          <w:sz w:val="23"/>
          <w:szCs w:val="23"/>
          <w:lang w:eastAsia="de-DE"/>
        </w:rPr>
      </w:pPr>
    </w:p>
    <w:p w:rsidR="00F06E60" w:rsidRPr="00852365" w:rsidRDefault="00D30167" w:rsidP="00852365">
      <w:pPr>
        <w:spacing w:after="0" w:line="30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Berlin,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2</w:t>
      </w:r>
      <w:r w:rsidR="00B67A51" w:rsidRPr="00852365">
        <w:rPr>
          <w:rFonts w:ascii="Arial" w:eastAsia="Times New Roman" w:hAnsi="Arial" w:cs="Arial"/>
          <w:sz w:val="23"/>
          <w:szCs w:val="23"/>
          <w:lang w:eastAsia="de-DE"/>
        </w:rPr>
        <w:t>3</w:t>
      </w:r>
      <w:r w:rsidR="0056210E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.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September</w:t>
      </w:r>
      <w:r w:rsidR="00FA346C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2016</w:t>
      </w:r>
      <w:r w:rsidR="0052054C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–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Die Deutsche Krankenhausgesellschaft</w:t>
      </w:r>
      <w:r w:rsidR="0013475B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(DKG)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ruft Bundestag und Bundesrat auf, 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>P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ersonalvorgaben für das therapeutische Personal nicht als Pflichtvorgaben zu installieren.</w:t>
      </w:r>
    </w:p>
    <w:p w:rsidR="00877DB8" w:rsidRPr="00852365" w:rsidRDefault="00877DB8" w:rsidP="00852365">
      <w:pPr>
        <w:spacing w:after="0" w:line="30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F06E60" w:rsidRPr="00852365" w:rsidRDefault="008879FD" w:rsidP="00852365">
      <w:pPr>
        <w:spacing w:after="0" w:line="30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852365">
        <w:rPr>
          <w:rFonts w:ascii="Arial" w:eastAsia="Times New Roman" w:hAnsi="Arial" w:cs="Arial"/>
          <w:sz w:val="23"/>
          <w:szCs w:val="23"/>
          <w:lang w:eastAsia="de-DE"/>
        </w:rPr>
        <w:t>„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Die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Änderungsanträ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>g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e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im Bundesrat </w:t>
      </w:r>
      <w:r w:rsidR="00901B3E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sprechen das Problem an,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lösen es aber nicht. Problematisch bleibt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,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dass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der </w:t>
      </w:r>
      <w:r w:rsidR="0013475B" w:rsidRPr="00852365">
        <w:rPr>
          <w:rFonts w:ascii="Arial" w:eastAsia="Times New Roman" w:hAnsi="Arial" w:cs="Arial"/>
          <w:sz w:val="23"/>
          <w:szCs w:val="23"/>
          <w:lang w:eastAsia="de-DE"/>
        </w:rPr>
        <w:t>G-BA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verpflichten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einzuhaltende 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Personalvorgaben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für das gesamte therapeutische Personal in den Kliniken festlegen 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>soll. Di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e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Vorgaben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>dürfen zumindest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zunächst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nur Orientierung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>swert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e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sein.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>E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rst nach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einer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Bewertung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der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Reali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sierbarkeit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>,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insbesondere in Hinblick auf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die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Verfügbarkeit des Personals</w:t>
      </w:r>
      <w:r w:rsidR="00901B3E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und dessen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Finanzierung </w:t>
      </w:r>
      <w:r w:rsidR="00852365">
        <w:rPr>
          <w:rFonts w:ascii="Arial" w:eastAsia="Times New Roman" w:hAnsi="Arial" w:cs="Arial"/>
          <w:sz w:val="23"/>
          <w:szCs w:val="23"/>
          <w:lang w:eastAsia="de-DE"/>
        </w:rPr>
        <w:t>sowie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hinsichtlich der 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>Ausw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irkungen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0E75A9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auf die 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medizinischen und pflegerischen Erfordernisse, 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kann über ein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weitergehende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>s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Inkrafttret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en </w:t>
      </w:r>
      <w:r w:rsidR="00F06E60" w:rsidRPr="00852365">
        <w:rPr>
          <w:rFonts w:ascii="Arial" w:eastAsia="Times New Roman" w:hAnsi="Arial" w:cs="Arial"/>
          <w:sz w:val="23"/>
          <w:szCs w:val="23"/>
          <w:lang w:eastAsia="de-DE"/>
        </w:rPr>
        <w:t>von Personalanhaltszahlen entschieden werden.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Die Kliniken brauchen in jedem Fall Flexibilitätskorridore für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unterschiedliche medizinische Konzepte und für 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>unvermeidbare Personalschwankungen. Arbeitsmarktbedingte Verfügbar</w:t>
      </w:r>
      <w:r w:rsidR="00852365">
        <w:rPr>
          <w:rFonts w:ascii="Arial" w:eastAsia="Times New Roman" w:hAnsi="Arial" w:cs="Arial"/>
          <w:sz w:val="23"/>
          <w:szCs w:val="23"/>
          <w:lang w:eastAsia="de-DE"/>
        </w:rPr>
        <w:t>-</w:t>
      </w:r>
      <w:proofErr w:type="spellStart"/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>keitsprobleme</w:t>
      </w:r>
      <w:proofErr w:type="spellEnd"/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dürfen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>in keinem Fall</w:t>
      </w:r>
      <w:r w:rsidR="008F0FC4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zu Kürzungen der Budgets führen.</w:t>
      </w:r>
      <w:r w:rsidR="00901B3E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Vorgegebene Personalausstattungen müssen 1:1 ausfinanziert werden.</w:t>
      </w:r>
    </w:p>
    <w:p w:rsidR="00F06E60" w:rsidRPr="00852365" w:rsidRDefault="00F06E60" w:rsidP="00852365">
      <w:pPr>
        <w:spacing w:after="0" w:line="30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4C6620" w:rsidRPr="00852365" w:rsidRDefault="000E75A9" w:rsidP="00852365">
      <w:pPr>
        <w:spacing w:after="0" w:line="30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Die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Erfahrungen</w:t>
      </w:r>
      <w:r w:rsidR="00852365">
        <w:rPr>
          <w:rFonts w:ascii="Arial" w:eastAsia="Times New Roman" w:hAnsi="Arial" w:cs="Arial"/>
          <w:sz w:val="23"/>
          <w:szCs w:val="23"/>
          <w:lang w:eastAsia="de-DE"/>
        </w:rPr>
        <w:t xml:space="preserve"> aus der G-BA-</w:t>
      </w:r>
      <w:r w:rsidR="0013475B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Richtlinie für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die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Neonatologie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machen deutlich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,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dass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verpflichtende 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>Pe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rsonalvor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gaben, die sich in der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Wirklichkeit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als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nicht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umsetzbar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herausstellen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>, kontrap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r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>o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>d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>uktiv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sind</w:t>
      </w:r>
      <w:r w:rsidR="008879F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und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die Kliniken zwingen, Patienten abzuweisen und Haftungsprobleme auslösen. </w:t>
      </w:r>
      <w:r w:rsidR="00852365">
        <w:rPr>
          <w:rFonts w:ascii="Arial" w:eastAsia="Times New Roman" w:hAnsi="Arial" w:cs="Arial"/>
          <w:sz w:val="23"/>
          <w:szCs w:val="23"/>
          <w:lang w:eastAsia="de-DE"/>
        </w:rPr>
        <w:t xml:space="preserve">Mit dem </w:t>
      </w:r>
      <w:proofErr w:type="spellStart"/>
      <w:r w:rsidR="00852365">
        <w:rPr>
          <w:rFonts w:ascii="Arial" w:eastAsia="Times New Roman" w:hAnsi="Arial" w:cs="Arial"/>
          <w:sz w:val="23"/>
          <w:szCs w:val="23"/>
          <w:lang w:eastAsia="de-DE"/>
        </w:rPr>
        <w:t>Psych</w:t>
      </w:r>
      <w:r w:rsidR="00B67A51" w:rsidRPr="00852365">
        <w:rPr>
          <w:rFonts w:ascii="Arial" w:eastAsia="Times New Roman" w:hAnsi="Arial" w:cs="Arial"/>
          <w:sz w:val="23"/>
          <w:szCs w:val="23"/>
          <w:lang w:eastAsia="de-DE"/>
        </w:rPr>
        <w:t>VVG</w:t>
      </w:r>
      <w:proofErr w:type="spellEnd"/>
      <w:r w:rsidR="00B67A51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dürfen deshalb auf keinen Fall neue </w:t>
      </w:r>
      <w:proofErr w:type="spellStart"/>
      <w:r w:rsidR="00B67A51" w:rsidRPr="00852365">
        <w:rPr>
          <w:rFonts w:ascii="Arial" w:eastAsia="Times New Roman" w:hAnsi="Arial" w:cs="Arial"/>
          <w:sz w:val="23"/>
          <w:szCs w:val="23"/>
          <w:lang w:eastAsia="de-DE"/>
        </w:rPr>
        <w:t>strigente</w:t>
      </w:r>
      <w:proofErr w:type="spellEnd"/>
      <w:r w:rsidR="00B67A51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Personalvorgaben eingeführt werden. Vielmehr müssen die bestehenden Vorgaben für 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die </w:t>
      </w:r>
      <w:proofErr w:type="spellStart"/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>Frühchenstationen</w:t>
      </w:r>
      <w:proofErr w:type="spellEnd"/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 so an</w:t>
      </w:r>
      <w:r w:rsidR="00B67A51" w:rsidRPr="00852365">
        <w:rPr>
          <w:rFonts w:ascii="Arial" w:eastAsia="Times New Roman" w:hAnsi="Arial" w:cs="Arial"/>
          <w:sz w:val="23"/>
          <w:szCs w:val="23"/>
          <w:lang w:eastAsia="de-DE"/>
        </w:rPr>
        <w:t>gepasst werden</w:t>
      </w:r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>, dass d</w:t>
      </w:r>
      <w:r w:rsidR="00852365">
        <w:rPr>
          <w:rFonts w:ascii="Arial" w:eastAsia="Times New Roman" w:hAnsi="Arial" w:cs="Arial"/>
          <w:sz w:val="23"/>
          <w:szCs w:val="23"/>
          <w:lang w:eastAsia="de-DE"/>
        </w:rPr>
        <w:t xml:space="preserve">ie Versorgung auch nach dem 01. Januar </w:t>
      </w:r>
      <w:bookmarkStart w:id="0" w:name="_GoBack"/>
      <w:bookmarkEnd w:id="0"/>
      <w:r w:rsidR="0005789D" w:rsidRPr="00852365">
        <w:rPr>
          <w:rFonts w:ascii="Arial" w:eastAsia="Times New Roman" w:hAnsi="Arial" w:cs="Arial"/>
          <w:sz w:val="23"/>
          <w:szCs w:val="23"/>
          <w:lang w:eastAsia="de-DE"/>
        </w:rPr>
        <w:t>2017 flächendeckend möglich bleibt</w:t>
      </w:r>
      <w:r w:rsidR="00877DB8"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“, sagte </w:t>
      </w:r>
      <w:r w:rsidR="0013475B" w:rsidRPr="00852365">
        <w:rPr>
          <w:rFonts w:ascii="Arial" w:eastAsia="Times New Roman" w:hAnsi="Arial" w:cs="Arial"/>
          <w:sz w:val="23"/>
          <w:szCs w:val="23"/>
          <w:lang w:eastAsia="de-DE"/>
        </w:rPr>
        <w:t>DKG-</w:t>
      </w:r>
      <w:r w:rsidR="00FB2BAC" w:rsidRPr="00852365">
        <w:rPr>
          <w:rFonts w:ascii="Arial" w:eastAsia="Times New Roman" w:hAnsi="Arial" w:cs="Arial"/>
          <w:sz w:val="23"/>
          <w:szCs w:val="23"/>
          <w:lang w:eastAsia="de-DE"/>
        </w:rPr>
        <w:t>Präsident Thomas Reumann</w:t>
      </w:r>
      <w:r w:rsidRPr="00852365">
        <w:rPr>
          <w:rFonts w:ascii="Arial" w:eastAsia="Times New Roman" w:hAnsi="Arial" w:cs="Arial"/>
          <w:sz w:val="23"/>
          <w:szCs w:val="23"/>
          <w:lang w:eastAsia="de-DE"/>
        </w:rPr>
        <w:t xml:space="preserve">. </w:t>
      </w:r>
    </w:p>
    <w:p w:rsidR="00852365" w:rsidRPr="00852365" w:rsidRDefault="00852365" w:rsidP="00852365">
      <w:pPr>
        <w:spacing w:after="0" w:line="300" w:lineRule="atLeast"/>
        <w:ind w:right="2268"/>
        <w:jc w:val="both"/>
        <w:rPr>
          <w:rFonts w:ascii="Arial" w:eastAsia="Times New Roman" w:hAnsi="Arial" w:cs="Arial"/>
          <w:sz w:val="23"/>
          <w:szCs w:val="23"/>
          <w:lang w:eastAsia="de-DE"/>
        </w:rPr>
      </w:pPr>
    </w:p>
    <w:p w:rsidR="0058674F" w:rsidRPr="00852365" w:rsidRDefault="0058674F" w:rsidP="00852365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1C0544">
        <w:rPr>
          <w:rFonts w:ascii="Arial" w:hAnsi="Arial" w:cs="Arial"/>
          <w:color w:val="7F7F7F" w:themeColor="text1" w:themeTint="80"/>
          <w:sz w:val="18"/>
        </w:rPr>
        <w:t>tragene Aufgaben wahr. Die 1.980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1C0544">
        <w:rPr>
          <w:rFonts w:ascii="Arial" w:hAnsi="Arial" w:cs="Arial"/>
          <w:color w:val="7F7F7F" w:themeColor="text1" w:themeTint="80"/>
          <w:sz w:val="18"/>
        </w:rPr>
        <w:t xml:space="preserve"> jährlich 19,1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Pr="0058674F">
        <w:rPr>
          <w:rFonts w:ascii="Arial" w:hAnsi="Arial" w:cs="Arial"/>
          <w:color w:val="7F7F7F" w:themeColor="text1" w:themeTint="80"/>
          <w:sz w:val="18"/>
        </w:rPr>
        <w:t>18 Millionen amb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ulante Behandlungsfälle mit 1,2 </w:t>
      </w:r>
      <w:r w:rsidR="001C0544">
        <w:rPr>
          <w:rFonts w:ascii="Arial" w:hAnsi="Arial" w:cs="Arial"/>
          <w:color w:val="7F7F7F" w:themeColor="text1" w:themeTint="80"/>
          <w:sz w:val="18"/>
        </w:rPr>
        <w:t>Millionen Mitarbeitern. Bei 94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58674F" w:rsidRPr="00852365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C0" w:rsidRDefault="006A73C0" w:rsidP="008125E6">
      <w:pPr>
        <w:spacing w:after="0"/>
      </w:pPr>
      <w:r>
        <w:separator/>
      </w:r>
    </w:p>
  </w:endnote>
  <w:endnote w:type="continuationSeparator" w:id="0">
    <w:p w:rsidR="006A73C0" w:rsidRDefault="006A73C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DC6B6BF">
              <wp:simplePos x="0" y="0"/>
              <wp:positionH relativeFrom="column">
                <wp:posOffset>5054600</wp:posOffset>
              </wp:positionH>
              <wp:positionV relativeFrom="paragraph">
                <wp:posOffset>-2083076</wp:posOffset>
              </wp:positionV>
              <wp:extent cx="1466850" cy="2790687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27906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Dagmar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Vohburger</w:t>
                          </w:r>
                        </w:p>
                        <w:p w:rsidR="0065306F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pt;margin-top:-164pt;width:115.5pt;height:21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Dagmar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Vohburger</w:t>
                    </w:r>
                  </w:p>
                  <w:p w:rsidR="0065306F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C0" w:rsidRDefault="006A73C0" w:rsidP="008125E6">
      <w:pPr>
        <w:spacing w:after="0"/>
      </w:pPr>
      <w:r>
        <w:separator/>
      </w:r>
    </w:p>
  </w:footnote>
  <w:footnote w:type="continuationSeparator" w:id="0">
    <w:p w:rsidR="006A73C0" w:rsidRDefault="006A73C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852365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12B61354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5789D"/>
    <w:rsid w:val="00060D57"/>
    <w:rsid w:val="0007527C"/>
    <w:rsid w:val="0008373B"/>
    <w:rsid w:val="00084B39"/>
    <w:rsid w:val="00092CED"/>
    <w:rsid w:val="00096D20"/>
    <w:rsid w:val="000A31C9"/>
    <w:rsid w:val="000D4C11"/>
    <w:rsid w:val="000E75A9"/>
    <w:rsid w:val="000F61BB"/>
    <w:rsid w:val="00111CA4"/>
    <w:rsid w:val="00121889"/>
    <w:rsid w:val="001253E9"/>
    <w:rsid w:val="001333C7"/>
    <w:rsid w:val="0013475B"/>
    <w:rsid w:val="00183CBD"/>
    <w:rsid w:val="001962FD"/>
    <w:rsid w:val="001C0544"/>
    <w:rsid w:val="001C3900"/>
    <w:rsid w:val="001C561E"/>
    <w:rsid w:val="001C7245"/>
    <w:rsid w:val="00205E46"/>
    <w:rsid w:val="002156A6"/>
    <w:rsid w:val="00245172"/>
    <w:rsid w:val="00250790"/>
    <w:rsid w:val="002665AA"/>
    <w:rsid w:val="002875EB"/>
    <w:rsid w:val="002A44EC"/>
    <w:rsid w:val="002B4C49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608A"/>
    <w:rsid w:val="004915FE"/>
    <w:rsid w:val="004B392D"/>
    <w:rsid w:val="004B5A0A"/>
    <w:rsid w:val="004C6620"/>
    <w:rsid w:val="004E40FA"/>
    <w:rsid w:val="004E47E0"/>
    <w:rsid w:val="004F0985"/>
    <w:rsid w:val="004F46DC"/>
    <w:rsid w:val="0052054C"/>
    <w:rsid w:val="00532B8C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5134"/>
    <w:rsid w:val="00607330"/>
    <w:rsid w:val="00612E3D"/>
    <w:rsid w:val="00624530"/>
    <w:rsid w:val="006314B2"/>
    <w:rsid w:val="00633E3A"/>
    <w:rsid w:val="006365EF"/>
    <w:rsid w:val="006429EE"/>
    <w:rsid w:val="0065306F"/>
    <w:rsid w:val="00653DC6"/>
    <w:rsid w:val="00660B2F"/>
    <w:rsid w:val="006861E1"/>
    <w:rsid w:val="006937B4"/>
    <w:rsid w:val="006A73C0"/>
    <w:rsid w:val="006B4413"/>
    <w:rsid w:val="006C6396"/>
    <w:rsid w:val="006C72CE"/>
    <w:rsid w:val="00700218"/>
    <w:rsid w:val="0070619D"/>
    <w:rsid w:val="00717437"/>
    <w:rsid w:val="00734946"/>
    <w:rsid w:val="007755F0"/>
    <w:rsid w:val="00795922"/>
    <w:rsid w:val="007C44FC"/>
    <w:rsid w:val="008125E6"/>
    <w:rsid w:val="00835799"/>
    <w:rsid w:val="00850E59"/>
    <w:rsid w:val="00852365"/>
    <w:rsid w:val="00877DB8"/>
    <w:rsid w:val="008879FD"/>
    <w:rsid w:val="00894E03"/>
    <w:rsid w:val="008B2132"/>
    <w:rsid w:val="008B37EB"/>
    <w:rsid w:val="008B7F36"/>
    <w:rsid w:val="008D015E"/>
    <w:rsid w:val="008E50AB"/>
    <w:rsid w:val="008E5967"/>
    <w:rsid w:val="008F0FC4"/>
    <w:rsid w:val="00901B3E"/>
    <w:rsid w:val="0095543A"/>
    <w:rsid w:val="00957747"/>
    <w:rsid w:val="00995C59"/>
    <w:rsid w:val="00997648"/>
    <w:rsid w:val="009A320B"/>
    <w:rsid w:val="009A4F97"/>
    <w:rsid w:val="009D26E3"/>
    <w:rsid w:val="009E0FE7"/>
    <w:rsid w:val="00A15341"/>
    <w:rsid w:val="00A41756"/>
    <w:rsid w:val="00AC5BCE"/>
    <w:rsid w:val="00AE24DB"/>
    <w:rsid w:val="00B06B18"/>
    <w:rsid w:val="00B1353D"/>
    <w:rsid w:val="00B34514"/>
    <w:rsid w:val="00B52927"/>
    <w:rsid w:val="00B65874"/>
    <w:rsid w:val="00B67A51"/>
    <w:rsid w:val="00B7543C"/>
    <w:rsid w:val="00B87286"/>
    <w:rsid w:val="00BB0243"/>
    <w:rsid w:val="00BF222D"/>
    <w:rsid w:val="00C16F15"/>
    <w:rsid w:val="00C9558C"/>
    <w:rsid w:val="00C96C96"/>
    <w:rsid w:val="00CC21C5"/>
    <w:rsid w:val="00CD6E55"/>
    <w:rsid w:val="00CE1A56"/>
    <w:rsid w:val="00CE7AC3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648D"/>
    <w:rsid w:val="00E31F3B"/>
    <w:rsid w:val="00E40E2B"/>
    <w:rsid w:val="00E43AB7"/>
    <w:rsid w:val="00E71D54"/>
    <w:rsid w:val="00E865D6"/>
    <w:rsid w:val="00E87038"/>
    <w:rsid w:val="00EB444B"/>
    <w:rsid w:val="00ED3823"/>
    <w:rsid w:val="00F06E60"/>
    <w:rsid w:val="00F258F9"/>
    <w:rsid w:val="00F4622D"/>
    <w:rsid w:val="00F47CA5"/>
    <w:rsid w:val="00F77C15"/>
    <w:rsid w:val="00F8139F"/>
    <w:rsid w:val="00FA346C"/>
    <w:rsid w:val="00FB2B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8EA5B-EAB0-4863-BC69-AC2F5CA0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5</cp:revision>
  <cp:lastPrinted>2016-09-23T07:09:00Z</cp:lastPrinted>
  <dcterms:created xsi:type="dcterms:W3CDTF">2016-09-22T12:50:00Z</dcterms:created>
  <dcterms:modified xsi:type="dcterms:W3CDTF">2016-09-23T07:09:00Z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