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F47765" w:rsidRPr="004F11FD" w:rsidTr="008A6677">
        <w:tc>
          <w:tcPr>
            <w:tcW w:w="14850" w:type="dxa"/>
            <w:gridSpan w:val="2"/>
          </w:tcPr>
          <w:p w:rsidR="00F47765" w:rsidRDefault="00F47765" w:rsidP="00F47765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Gegenüberstellung - DKG-Empfehlung Notfallpflege vom </w:t>
            </w:r>
            <w:r w:rsidR="00EF632B">
              <w:rPr>
                <w:rFonts w:cs="Arial"/>
                <w:b/>
                <w:sz w:val="28"/>
                <w:szCs w:val="28"/>
              </w:rPr>
              <w:t xml:space="preserve">18.06.2019 </w:t>
            </w:r>
            <w:r>
              <w:rPr>
                <w:rFonts w:cs="Arial"/>
                <w:b/>
                <w:sz w:val="28"/>
                <w:szCs w:val="28"/>
              </w:rPr>
              <w:t xml:space="preserve">zur Landesverordnung </w:t>
            </w:r>
          </w:p>
          <w:p w:rsidR="00F47765" w:rsidRDefault="00F47765" w:rsidP="00F47765">
            <w:pPr>
              <w:spacing w:before="120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Praktische Weiterbildung</w:t>
            </w:r>
          </w:p>
          <w:p w:rsidR="004C53F8" w:rsidRDefault="004C53F8" w:rsidP="004C53F8">
            <w:pPr>
              <w:spacing w:before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(Die Datei kann auf der Homepage der DKG </w:t>
            </w:r>
            <w:r w:rsidR="00C160BA">
              <w:rPr>
                <w:rFonts w:cs="Arial"/>
                <w:szCs w:val="24"/>
              </w:rPr>
              <w:t>(</w:t>
            </w:r>
            <w:r w:rsidR="00C160BA" w:rsidRPr="00C160BA">
              <w:rPr>
                <w:rFonts w:cs="Arial"/>
                <w:szCs w:val="24"/>
              </w:rPr>
              <w:t>www.dkgev.de</w:t>
            </w:r>
            <w:r w:rsidR="00C160BA">
              <w:rPr>
                <w:rFonts w:cs="Arial"/>
                <w:szCs w:val="24"/>
              </w:rPr>
              <w:t xml:space="preserve">) </w:t>
            </w:r>
            <w:r>
              <w:rPr>
                <w:rFonts w:cs="Arial"/>
                <w:szCs w:val="24"/>
              </w:rPr>
              <w:t>heruntergeladen werden)</w:t>
            </w:r>
          </w:p>
          <w:p w:rsidR="00F47765" w:rsidRDefault="00F47765" w:rsidP="00BA2C6E">
            <w:pPr>
              <w:rPr>
                <w:rFonts w:cs="Arial"/>
                <w:b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C278F0">
              <w:rPr>
                <w:rFonts w:cs="Arial"/>
                <w:b/>
                <w:szCs w:val="24"/>
              </w:rPr>
              <w:t xml:space="preserve">Notfallpflege </w:t>
            </w:r>
            <w:r w:rsidRPr="004F11FD">
              <w:rPr>
                <w:rFonts w:cs="Arial"/>
                <w:b/>
                <w:szCs w:val="24"/>
              </w:rPr>
              <w:t xml:space="preserve">vom </w:t>
            </w:r>
            <w:r w:rsidR="00EF632B">
              <w:rPr>
                <w:rFonts w:cs="Arial"/>
                <w:b/>
                <w:szCs w:val="24"/>
              </w:rPr>
              <w:t xml:space="preserve">18.06.2019 </w:t>
            </w:r>
            <w:bookmarkStart w:id="0" w:name="_GoBack"/>
            <w:bookmarkEnd w:id="0"/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BA2C6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Landesverordnung Notfallpflege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8E0A35">
            <w:pPr>
              <w:pStyle w:val="Listenabsatz"/>
              <w:numPr>
                <w:ilvl w:val="0"/>
                <w:numId w:val="41"/>
              </w:numPr>
              <w:spacing w:before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 xml:space="preserve">Mindestens 920 Stunden in einer Notaufnahme, davon mindestens 300 Stunden in einer zentralen oder interdisziplinären Notaufnahme </w:t>
            </w:r>
          </w:p>
          <w:p w:rsidR="005D6956" w:rsidRPr="00F875EA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8E0A35">
            <w:pPr>
              <w:pStyle w:val="Listenabsatz"/>
              <w:numPr>
                <w:ilvl w:val="0"/>
                <w:numId w:val="41"/>
              </w:numPr>
              <w:spacing w:before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260 Stunden Intensivstation</w:t>
            </w:r>
          </w:p>
          <w:p w:rsidR="005D6956" w:rsidRPr="00F875EA" w:rsidRDefault="005D6956" w:rsidP="00434F1A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6D6AC2">
            <w:pPr>
              <w:pStyle w:val="Listenabsatz"/>
              <w:numPr>
                <w:ilvl w:val="0"/>
                <w:numId w:val="41"/>
              </w:numPr>
              <w:spacing w:before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200 Stunden Anästhesie</w:t>
            </w:r>
          </w:p>
          <w:p w:rsidR="005D6956" w:rsidRPr="00F875EA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F875EA" w:rsidP="00B10C5A">
            <w:pPr>
              <w:pStyle w:val="Listenabsatz"/>
              <w:numPr>
                <w:ilvl w:val="0"/>
                <w:numId w:val="41"/>
              </w:numPr>
              <w:spacing w:before="120"/>
              <w:ind w:left="714" w:hanging="357"/>
              <w:rPr>
                <w:rFonts w:cs="Arial"/>
                <w:b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120 Stunden präklinische Notfallversorgung (Rettungsdienst)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rPr>
                <w:b/>
                <w:color w:val="0070C0"/>
                <w:u w:val="single"/>
              </w:rPr>
            </w:pPr>
            <w:r w:rsidRPr="00F875EA">
              <w:rPr>
                <w:b/>
                <w:color w:val="0070C0"/>
                <w:u w:val="single"/>
              </w:rPr>
              <w:t>Wahlpflichteinsatzbereiche</w:t>
            </w: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F875EA" w:rsidP="00F875E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 xml:space="preserve">300 Stunden sind auf die vorgenannten Einsatzbereiche oder weitere Bereiche wie z.B. OP, Kreissaal, Herzkatheter, IMC, Psychiatrie, </w:t>
            </w:r>
            <w:proofErr w:type="spellStart"/>
            <w:r w:rsidRPr="00F875EA">
              <w:rPr>
                <w:rFonts w:ascii="Arial" w:hAnsi="Arial" w:cs="Arial"/>
                <w:sz w:val="24"/>
                <w:szCs w:val="24"/>
              </w:rPr>
              <w:t>Stroke</w:t>
            </w:r>
            <w:proofErr w:type="spellEnd"/>
            <w:r w:rsidRPr="00F875EA">
              <w:rPr>
                <w:rFonts w:ascii="Arial" w:hAnsi="Arial" w:cs="Arial"/>
                <w:sz w:val="24"/>
                <w:szCs w:val="24"/>
              </w:rPr>
              <w:t xml:space="preserve"> Unit zu verteilen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0672A2" w:rsidRPr="004F11FD" w:rsidRDefault="000672A2" w:rsidP="000672A2">
            <w:pPr>
              <w:rPr>
                <w:rFonts w:cs="Arial"/>
                <w:b/>
                <w:szCs w:val="24"/>
              </w:rPr>
            </w:pP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5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29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8"/>
  </w:num>
  <w:num w:numId="5">
    <w:abstractNumId w:val="18"/>
  </w:num>
  <w:num w:numId="6">
    <w:abstractNumId w:val="33"/>
  </w:num>
  <w:num w:numId="7">
    <w:abstractNumId w:val="11"/>
  </w:num>
  <w:num w:numId="8">
    <w:abstractNumId w:val="32"/>
  </w:num>
  <w:num w:numId="9">
    <w:abstractNumId w:val="2"/>
  </w:num>
  <w:num w:numId="10">
    <w:abstractNumId w:val="34"/>
  </w:num>
  <w:num w:numId="11">
    <w:abstractNumId w:val="15"/>
  </w:num>
  <w:num w:numId="12">
    <w:abstractNumId w:val="35"/>
  </w:num>
  <w:num w:numId="13">
    <w:abstractNumId w:val="14"/>
  </w:num>
  <w:num w:numId="14">
    <w:abstractNumId w:val="8"/>
  </w:num>
  <w:num w:numId="15">
    <w:abstractNumId w:val="19"/>
  </w:num>
  <w:num w:numId="16">
    <w:abstractNumId w:val="40"/>
  </w:num>
  <w:num w:numId="17">
    <w:abstractNumId w:val="27"/>
  </w:num>
  <w:num w:numId="18">
    <w:abstractNumId w:val="5"/>
  </w:num>
  <w:num w:numId="19">
    <w:abstractNumId w:val="13"/>
  </w:num>
  <w:num w:numId="20">
    <w:abstractNumId w:val="12"/>
  </w:num>
  <w:num w:numId="21">
    <w:abstractNumId w:val="42"/>
  </w:num>
  <w:num w:numId="22">
    <w:abstractNumId w:val="39"/>
  </w:num>
  <w:num w:numId="23">
    <w:abstractNumId w:val="24"/>
  </w:num>
  <w:num w:numId="24">
    <w:abstractNumId w:val="6"/>
  </w:num>
  <w:num w:numId="25">
    <w:abstractNumId w:val="26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17"/>
  </w:num>
  <w:num w:numId="31">
    <w:abstractNumId w:val="3"/>
  </w:num>
  <w:num w:numId="32">
    <w:abstractNumId w:val="22"/>
  </w:num>
  <w:num w:numId="33">
    <w:abstractNumId w:val="10"/>
  </w:num>
  <w:num w:numId="34">
    <w:abstractNumId w:val="41"/>
  </w:num>
  <w:num w:numId="35">
    <w:abstractNumId w:val="1"/>
  </w:num>
  <w:num w:numId="36">
    <w:abstractNumId w:val="7"/>
  </w:num>
  <w:num w:numId="37">
    <w:abstractNumId w:val="0"/>
  </w:num>
  <w:num w:numId="38">
    <w:abstractNumId w:val="36"/>
  </w:num>
  <w:num w:numId="39">
    <w:abstractNumId w:val="20"/>
  </w:num>
  <w:num w:numId="40">
    <w:abstractNumId w:val="29"/>
  </w:num>
  <w:num w:numId="41">
    <w:abstractNumId w:val="37"/>
  </w:num>
  <w:num w:numId="42">
    <w:abstractNumId w:val="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EF632B"/>
    <w:rsid w:val="00F029D9"/>
    <w:rsid w:val="00F10EF1"/>
    <w:rsid w:val="00F2018F"/>
    <w:rsid w:val="00F47765"/>
    <w:rsid w:val="00F875EA"/>
    <w:rsid w:val="00F9633A"/>
    <w:rsid w:val="00FA67C3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561C-56AA-4DB0-AF4F-7C62791B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Reus, Ulrike</cp:lastModifiedBy>
  <cp:revision>4</cp:revision>
  <cp:lastPrinted>2016-10-21T08:11:00Z</cp:lastPrinted>
  <dcterms:created xsi:type="dcterms:W3CDTF">2016-10-18T12:26:00Z</dcterms:created>
  <dcterms:modified xsi:type="dcterms:W3CDTF">2021-11-17T13:01:00Z</dcterms:modified>
</cp:coreProperties>
</file>